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5"/>
        <w:tblpPr w:leftFromText="181" w:rightFromText="181" w:horzAnchor="margin" w:tblpXSpec="center" w:tblpYSpec="top"/>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83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8833" w:type="dxa"/>
            <w:noWrap w:val="0"/>
            <w:vAlign w:val="top"/>
          </w:tcPr>
          <w:p>
            <w:pPr>
              <w:spacing w:line="600" w:lineRule="exact"/>
              <w:rPr>
                <w:rFonts w:hint="eastAsia"/>
                <w:szCs w:val="32"/>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8833" w:type="dxa"/>
            <w:noWrap w:val="0"/>
            <w:vAlign w:val="top"/>
          </w:tcPr>
          <w:p>
            <w:pPr>
              <w:spacing w:line="600" w:lineRule="exact"/>
              <w:rPr>
                <w:rFonts w:hint="eastAsia" w:ascii="方正黑体_GBK" w:eastAsia="方正黑体_GBK"/>
                <w:szCs w:val="32"/>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1" w:hRule="exact"/>
          <w:jc w:val="center"/>
        </w:trPr>
        <w:tc>
          <w:tcPr>
            <w:tcW w:w="8833" w:type="dxa"/>
            <w:noWrap w:val="0"/>
            <w:vAlign w:val="center"/>
          </w:tcPr>
          <w:p>
            <w:pPr>
              <w:jc w:val="center"/>
              <w:rPr>
                <w:rFonts w:hint="eastAsia" w:ascii="方正小标宋简体" w:eastAsia="方正小标宋简体"/>
                <w:color w:val="FF0000"/>
                <w:w w:val="8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95" w:hRule="exact"/>
          <w:jc w:val="center"/>
        </w:trPr>
        <w:tc>
          <w:tcPr>
            <w:tcW w:w="8833" w:type="dxa"/>
            <w:noWrap w:val="0"/>
            <w:vAlign w:val="center"/>
          </w:tcPr>
          <w:p>
            <w:pPr>
              <w:jc w:val="center"/>
              <w:rPr>
                <w:rFonts w:hint="eastAsia" w:eastAsia="方正小标宋_GBK"/>
                <w:b/>
                <w:color w:val="FF3300"/>
                <w:spacing w:val="6"/>
                <w:w w:val="34"/>
                <w:sz w:val="128"/>
                <w:szCs w:val="128"/>
                <w:lang w:eastAsia="zh-CN"/>
              </w:rPr>
            </w:pPr>
            <w:r>
              <w:rPr>
                <w:rFonts w:hint="eastAsia" w:eastAsia="方正小标宋_GBK"/>
                <w:b/>
                <w:color w:val="FF3300"/>
                <w:spacing w:val="6"/>
                <w:w w:val="43"/>
                <w:sz w:val="128"/>
                <w:szCs w:val="128"/>
              </w:rPr>
              <w:t>重庆市开州区</w:t>
            </w:r>
            <w:r>
              <w:rPr>
                <w:rFonts w:hint="eastAsia" w:eastAsia="方正小标宋_GBK"/>
                <w:b/>
                <w:color w:val="FF3300"/>
                <w:spacing w:val="6"/>
                <w:w w:val="43"/>
                <w:sz w:val="128"/>
                <w:szCs w:val="128"/>
                <w:lang w:eastAsia="zh-CN"/>
              </w:rPr>
              <w:t>铁桥镇人民政府文件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61" w:hRule="exact"/>
          <w:jc w:val="center"/>
        </w:trPr>
        <w:tc>
          <w:tcPr>
            <w:tcW w:w="8833" w:type="dxa"/>
            <w:noWrap/>
            <w:vAlign w:val="bottom"/>
          </w:tcPr>
          <w:p>
            <w:pPr>
              <w:spacing w:line="540" w:lineRule="exact"/>
              <w:jc w:val="center"/>
              <w:rPr>
                <w:rFonts w:hint="eastAsia" w:ascii="方正仿宋_GBK" w:hAnsi="方正仿宋_GBK" w:eastAsia="方正仿宋_GBK" w:cs="方正仿宋_GBK"/>
                <w:spacing w:val="10"/>
                <w:sz w:val="32"/>
                <w:szCs w:val="32"/>
              </w:rPr>
            </w:pPr>
            <w:r>
              <w:rPr>
                <w:rFonts w:hint="eastAsia" w:ascii="方正仿宋_GBK" w:hAnsi="方正仿宋_GBK" w:eastAsia="方正仿宋_GBK" w:cs="方正仿宋_GBK"/>
                <w:spacing w:val="10"/>
                <w:sz w:val="32"/>
                <w:szCs w:val="32"/>
              </w:rPr>
              <w:t>开州铁府发〔20</w:t>
            </w:r>
            <w:r>
              <w:rPr>
                <w:rFonts w:hint="eastAsia" w:ascii="方正仿宋_GBK" w:hAnsi="方正仿宋_GBK" w:eastAsia="方正仿宋_GBK" w:cs="方正仿宋_GBK"/>
                <w:spacing w:val="10"/>
                <w:sz w:val="32"/>
                <w:szCs w:val="32"/>
                <w:lang w:val="en-US" w:eastAsia="zh-CN"/>
              </w:rPr>
              <w:t>20</w:t>
            </w:r>
            <w:r>
              <w:rPr>
                <w:rFonts w:hint="eastAsia" w:ascii="方正仿宋_GBK" w:hAnsi="方正仿宋_GBK" w:eastAsia="方正仿宋_GBK" w:cs="方正仿宋_GBK"/>
                <w:spacing w:val="10"/>
                <w:sz w:val="32"/>
                <w:szCs w:val="32"/>
              </w:rPr>
              <w:t>〕</w:t>
            </w:r>
            <w:r>
              <w:rPr>
                <w:rFonts w:hint="eastAsia" w:ascii="方正仿宋_GBK" w:hAnsi="方正仿宋_GBK" w:eastAsia="方正仿宋_GBK" w:cs="方正仿宋_GBK"/>
                <w:spacing w:val="10"/>
                <w:sz w:val="32"/>
                <w:szCs w:val="32"/>
                <w:lang w:val="en-US" w:eastAsia="zh-CN"/>
              </w:rPr>
              <w:t>369</w:t>
            </w:r>
            <w:r>
              <w:rPr>
                <w:rFonts w:hint="eastAsia" w:ascii="方正仿宋_GBK" w:hAnsi="方正仿宋_GBK" w:eastAsia="方正仿宋_GBK" w:cs="方正仿宋_GBK"/>
                <w:spacing w:val="10"/>
                <w:sz w:val="32"/>
                <w:szCs w:val="32"/>
              </w:rPr>
              <w:t>号</w:t>
            </w:r>
          </w:p>
          <w:p>
            <w:pPr>
              <w:spacing w:line="540" w:lineRule="exact"/>
              <w:jc w:val="center"/>
              <w:rPr>
                <w:rFonts w:hint="eastAsia"/>
                <w:sz w:val="34"/>
                <w:szCs w:val="34"/>
              </w:rPr>
            </w:pPr>
            <w:r>
              <w:rPr>
                <w:rFonts w:hint="eastAsia"/>
                <w:color w:val="FF3300"/>
                <w:sz w:val="52"/>
                <w:szCs w:val="52"/>
              </w:rPr>
              <mc:AlternateContent>
                <mc:Choice Requires="wps">
                  <w:drawing>
                    <wp:anchor distT="0" distB="0" distL="114300" distR="114300" simplePos="0" relativeHeight="252622848" behindDoc="0" locked="0" layoutInCell="1" allowOverlap="1">
                      <wp:simplePos x="0" y="0"/>
                      <wp:positionH relativeFrom="column">
                        <wp:posOffset>-149860</wp:posOffset>
                      </wp:positionH>
                      <wp:positionV relativeFrom="paragraph">
                        <wp:posOffset>178435</wp:posOffset>
                      </wp:positionV>
                      <wp:extent cx="5615940" cy="0"/>
                      <wp:effectExtent l="0" t="13970" r="3810" b="24130"/>
                      <wp:wrapNone/>
                      <wp:docPr id="2" name="直接连接符 2"/>
                      <wp:cNvGraphicFramePr/>
                      <a:graphic xmlns:a="http://schemas.openxmlformats.org/drawingml/2006/main">
                        <a:graphicData uri="http://schemas.microsoft.com/office/word/2010/wordprocessingShape">
                          <wps:wsp>
                            <wps:cNvCnPr/>
                            <wps:spPr>
                              <a:xfrm>
                                <a:off x="0" y="0"/>
                                <a:ext cx="5615940" cy="0"/>
                              </a:xfrm>
                              <a:prstGeom prst="line">
                                <a:avLst/>
                              </a:prstGeom>
                              <a:ln w="28575" cap="flat" cmpd="sng">
                                <a:solidFill>
                                  <a:srgbClr val="FF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11.8pt;margin-top:14.05pt;height:0pt;width:442.2pt;z-index:252622848;mso-width-relative:page;mso-height-relative:page;" filled="f" stroked="t" coordsize="21600,21600" o:gfxdata="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AxHsLT1gAAAAkBAAAPAAAAAAAAAAEAIAAAACIAAABkcnMvZG93bnJldi54bWxQ&#10;SwECFAAUAAAACACHTuJA0jUw3vkBAADlAwAADgAAAAAAAAABACAAAAAlAQAAZHJzL2Uyb0RvYy54&#10;bWxQSwUGAAAAAAYABgBZAQAAkAUAAAAA&#10;">
                      <v:fill on="f" focussize="0,0"/>
                      <v:stroke weight="2.25pt" color="#FF0000" joinstyle="round"/>
                      <v:imagedata o:title=""/>
                      <o:lock v:ext="edit" aspectratio="f"/>
                    </v:line>
                  </w:pict>
                </mc:Fallback>
              </mc:AlternateContent>
            </w:r>
          </w:p>
          <w:p>
            <w:pPr>
              <w:spacing w:line="540" w:lineRule="exact"/>
              <w:jc w:val="center"/>
              <w:rPr>
                <w:rFonts w:hint="eastAsia"/>
                <w:sz w:val="52"/>
                <w:szCs w:val="52"/>
              </w:rPr>
            </w:pPr>
          </w:p>
        </w:tc>
      </w:tr>
    </w:tbl>
    <w:p>
      <w:pPr>
        <w:keepNext w:val="0"/>
        <w:keepLines w:val="0"/>
        <w:pageBreakBefore w:val="0"/>
        <w:widowControl w:val="0"/>
        <w:kinsoku/>
        <w:wordWrap/>
        <w:overflowPunct/>
        <w:topLinePunct w:val="0"/>
        <w:bidi w:val="0"/>
        <w:snapToGrid/>
        <w:spacing w:line="600" w:lineRule="exact"/>
        <w:jc w:val="center"/>
        <w:textAlignment w:val="auto"/>
        <w:rPr>
          <w:rFonts w:hint="eastAsia" w:ascii="方正小标宋_GBK" w:hAnsi="方正小标宋_GBK" w:eastAsia="方正小标宋_GBK" w:cs="方正小标宋_GBK"/>
          <w:b/>
          <w:bCs/>
          <w:sz w:val="44"/>
          <w:szCs w:val="44"/>
          <w:lang w:val="en-US" w:eastAsia="zh-CN"/>
        </w:rPr>
      </w:pPr>
    </w:p>
    <w:p>
      <w:pPr>
        <w:keepNext w:val="0"/>
        <w:keepLines w:val="0"/>
        <w:pageBreakBefore w:val="0"/>
        <w:widowControl w:val="0"/>
        <w:kinsoku/>
        <w:wordWrap/>
        <w:overflowPunct/>
        <w:topLinePunct w:val="0"/>
        <w:bidi w:val="0"/>
        <w:snapToGrid/>
        <w:spacing w:line="600" w:lineRule="exact"/>
        <w:jc w:val="center"/>
        <w:textAlignment w:val="auto"/>
        <w:rPr>
          <w:rFonts w:hint="eastAsia" w:ascii="方正小标宋_GBK" w:hAnsi="方正小标宋_GBK" w:eastAsia="方正小标宋_GBK" w:cs="方正小标宋_GBK"/>
          <w:b/>
          <w:bCs/>
          <w:sz w:val="44"/>
          <w:szCs w:val="44"/>
          <w:lang w:val="en-US" w:eastAsia="zh-CN"/>
        </w:rPr>
      </w:pPr>
    </w:p>
    <w:p>
      <w:pPr>
        <w:keepNext w:val="0"/>
        <w:keepLines w:val="0"/>
        <w:pageBreakBefore w:val="0"/>
        <w:widowControl w:val="0"/>
        <w:kinsoku/>
        <w:wordWrap/>
        <w:overflowPunct/>
        <w:topLinePunct w:val="0"/>
        <w:bidi w:val="0"/>
        <w:snapToGrid/>
        <w:spacing w:line="600" w:lineRule="exact"/>
        <w:jc w:val="center"/>
        <w:textAlignment w:val="auto"/>
        <w:rPr>
          <w:rFonts w:hint="eastAsia" w:ascii="方正小标宋_GBK" w:hAnsi="方正小标宋_GBK" w:eastAsia="方正小标宋_GBK" w:cs="方正小标宋_GBK"/>
          <w:b/>
          <w:bCs/>
          <w:sz w:val="44"/>
          <w:szCs w:val="44"/>
          <w:lang w:val="en-US" w:eastAsia="zh-CN"/>
        </w:rPr>
      </w:pPr>
      <w:r>
        <w:rPr>
          <w:rFonts w:hint="eastAsia" w:ascii="方正小标宋_GBK" w:hAnsi="方正小标宋_GBK" w:eastAsia="方正小标宋_GBK" w:cs="方正小标宋_GBK"/>
          <w:b/>
          <w:bCs/>
          <w:sz w:val="44"/>
          <w:szCs w:val="44"/>
          <w:lang w:val="en-US" w:eastAsia="zh-CN"/>
        </w:rPr>
        <w:t>重庆市开州区铁桥镇人民政府</w:t>
      </w:r>
    </w:p>
    <w:p>
      <w:pPr>
        <w:keepNext w:val="0"/>
        <w:keepLines w:val="0"/>
        <w:pageBreakBefore w:val="0"/>
        <w:widowControl w:val="0"/>
        <w:kinsoku/>
        <w:wordWrap/>
        <w:overflowPunct/>
        <w:topLinePunct w:val="0"/>
        <w:bidi w:val="0"/>
        <w:snapToGrid/>
        <w:spacing w:line="600" w:lineRule="exact"/>
        <w:jc w:val="center"/>
        <w:textAlignment w:val="auto"/>
        <w:rPr>
          <w:rFonts w:hint="eastAsia" w:ascii="方正仿宋_GBK" w:hAnsi="方正仿宋_GBK" w:eastAsia="方正仿宋_GBK" w:cs="方正仿宋_GBK"/>
          <w:b/>
          <w:bCs/>
          <w:sz w:val="44"/>
          <w:szCs w:val="44"/>
          <w:lang w:val="en-US" w:eastAsia="zh-CN"/>
        </w:rPr>
      </w:pPr>
      <w:r>
        <w:rPr>
          <w:rFonts w:hint="eastAsia" w:ascii="方正小标宋_GBK" w:hAnsi="方正小标宋_GBK" w:eastAsia="方正小标宋_GBK" w:cs="方正小标宋_GBK"/>
          <w:b/>
          <w:bCs/>
          <w:sz w:val="44"/>
          <w:szCs w:val="44"/>
          <w:lang w:val="en-US" w:eastAsia="zh-CN"/>
        </w:rPr>
        <w:t>关于印发《集中式地表水饮用水水源地突发环境事件应急预案》的通知</w:t>
      </w:r>
    </w:p>
    <w:p>
      <w:pPr>
        <w:pStyle w:val="2"/>
        <w:keepNext w:val="0"/>
        <w:keepLines w:val="0"/>
        <w:pageBreakBefore w:val="0"/>
        <w:widowControl w:val="0"/>
        <w:kinsoku/>
        <w:wordWrap/>
        <w:overflowPunct/>
        <w:topLinePunct w:val="0"/>
        <w:bidi w:val="0"/>
        <w:snapToGrid/>
        <w:spacing w:line="600" w:lineRule="exact"/>
        <w:textAlignment w:val="auto"/>
        <w:rPr>
          <w:rFonts w:hint="eastAsia" w:ascii="方正仿宋_GBK" w:eastAsia="方正仿宋_GBK"/>
          <w:sz w:val="32"/>
          <w:szCs w:val="32"/>
        </w:rPr>
      </w:pPr>
    </w:p>
    <w:p>
      <w:pPr>
        <w:pStyle w:val="2"/>
        <w:keepNext w:val="0"/>
        <w:keepLines w:val="0"/>
        <w:pageBreakBefore w:val="0"/>
        <w:widowControl w:val="0"/>
        <w:kinsoku/>
        <w:wordWrap/>
        <w:overflowPunct/>
        <w:topLinePunct w:val="0"/>
        <w:bidi w:val="0"/>
        <w:snapToGrid/>
        <w:spacing w:line="600" w:lineRule="exact"/>
        <w:textAlignment w:val="auto"/>
        <w:rPr>
          <w:rFonts w:ascii="方正仿宋_GBK" w:eastAsia="方正仿宋_GBK"/>
          <w:sz w:val="32"/>
          <w:szCs w:val="32"/>
        </w:rPr>
      </w:pPr>
      <w:r>
        <w:rPr>
          <w:rFonts w:hint="eastAsia" w:ascii="方正仿宋_GBK" w:eastAsia="方正仿宋_GBK"/>
          <w:sz w:val="32"/>
          <w:szCs w:val="32"/>
        </w:rPr>
        <w:t>各科室站所、各村（居）：</w:t>
      </w:r>
    </w:p>
    <w:p>
      <w:pPr>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方正仿宋_GBK" w:eastAsia="方正仿宋_GBK"/>
          <w:sz w:val="32"/>
          <w:szCs w:val="32"/>
          <w:lang w:eastAsia="zh-CN"/>
        </w:rPr>
      </w:pPr>
      <w:r>
        <w:rPr>
          <w:rFonts w:hint="eastAsia" w:ascii="方正仿宋_GBK" w:hAnsi="方正仿宋_GBK" w:eastAsia="方正仿宋_GBK" w:cs="方正仿宋_GBK"/>
          <w:sz w:val="32"/>
          <w:szCs w:val="32"/>
          <w:lang w:val="en-US" w:eastAsia="zh-CN"/>
        </w:rPr>
        <w:t>为建立健全水环境污染事件应急机制，有效预防和减少突发环境事件的发生，快速、科学地进行突发环境事件的应急处置，全面提高应对全镇集中式地表水饮用水水源地突发环境事件的能力，有效应对辖区内水源地突发环境事件，最大程度降低突发环境事件对水源地水质影响，规范水源地突发环境事件应对的各项工作，特制定本预案。</w:t>
      </w:r>
      <w:r>
        <w:rPr>
          <w:rFonts w:hint="eastAsia" w:ascii="方正仿宋_GBK" w:eastAsia="方正仿宋_GBK"/>
          <w:sz w:val="32"/>
          <w:szCs w:val="32"/>
        </w:rPr>
        <w:t>现将</w:t>
      </w:r>
      <w:r>
        <w:rPr>
          <w:rFonts w:hint="eastAsia" w:ascii="方正仿宋_GBK" w:eastAsia="方正仿宋_GBK"/>
          <w:sz w:val="32"/>
          <w:szCs w:val="32"/>
          <w:lang w:val="en-US" w:eastAsia="zh-CN"/>
        </w:rPr>
        <w:t>铁桥</w:t>
      </w:r>
      <w:r>
        <w:rPr>
          <w:rFonts w:hint="eastAsia" w:ascii="方正仿宋_GBK" w:eastAsia="方正仿宋_GBK"/>
          <w:sz w:val="32"/>
          <w:szCs w:val="32"/>
        </w:rPr>
        <w:t>镇关于《</w:t>
      </w:r>
      <w:r>
        <w:rPr>
          <w:rFonts w:hint="eastAsia" w:ascii="方正仿宋_GBK" w:eastAsia="方正仿宋_GBK"/>
          <w:sz w:val="32"/>
          <w:szCs w:val="32"/>
          <w:lang w:val="en-US" w:eastAsia="zh-CN"/>
        </w:rPr>
        <w:t>集中式地表水</w:t>
      </w:r>
      <w:r>
        <w:rPr>
          <w:rFonts w:hint="eastAsia" w:ascii="方正仿宋_GBK" w:eastAsia="方正仿宋_GBK" w:hAnsiTheme="minorEastAsia" w:cstheme="minorEastAsia"/>
          <w:bCs/>
          <w:sz w:val="32"/>
          <w:szCs w:val="32"/>
        </w:rPr>
        <w:t>饮用水水源地突发环境事件应急预案</w:t>
      </w:r>
      <w:r>
        <w:rPr>
          <w:rFonts w:hint="eastAsia" w:ascii="方正仿宋_GBK" w:eastAsia="方正仿宋_GBK"/>
          <w:sz w:val="32"/>
          <w:szCs w:val="32"/>
        </w:rPr>
        <w:t>》的通知印发给你们，请遵照执行</w:t>
      </w:r>
      <w:r>
        <w:rPr>
          <w:rFonts w:hint="eastAsia" w:ascii="方正仿宋_GBK" w:eastAsia="方正仿宋_GBK"/>
          <w:sz w:val="32"/>
          <w:szCs w:val="32"/>
          <w:lang w:eastAsia="zh-CN"/>
        </w:rPr>
        <w:t>。</w:t>
      </w:r>
    </w:p>
    <w:p>
      <w:pPr>
        <w:pStyle w:val="2"/>
        <w:keepNext w:val="0"/>
        <w:keepLines w:val="0"/>
        <w:pageBreakBefore w:val="0"/>
        <w:widowControl w:val="0"/>
        <w:kinsoku/>
        <w:wordWrap/>
        <w:overflowPunct/>
        <w:topLinePunct w:val="0"/>
        <w:bidi w:val="0"/>
        <w:snapToGrid/>
        <w:spacing w:line="600" w:lineRule="exact"/>
        <w:ind w:firstLine="640" w:firstLineChars="200"/>
        <w:textAlignment w:val="auto"/>
        <w:rPr>
          <w:rFonts w:hint="default" w:ascii="方正仿宋_GBK" w:eastAsia="方正仿宋_GBK"/>
          <w:sz w:val="32"/>
          <w:szCs w:val="32"/>
          <w:lang w:val="en-US" w:eastAsia="zh-CN"/>
        </w:rPr>
      </w:pPr>
      <w:r>
        <w:rPr>
          <w:rFonts w:hint="eastAsia" w:ascii="方正仿宋_GBK" w:eastAsia="方正仿宋_GBK"/>
          <w:sz w:val="32"/>
          <w:szCs w:val="32"/>
          <w:lang w:val="en-US" w:eastAsia="zh-CN"/>
        </w:rPr>
        <w:t>附件：铁桥镇集中式地表水</w:t>
      </w:r>
      <w:r>
        <w:rPr>
          <w:rFonts w:hint="eastAsia" w:ascii="方正仿宋_GBK" w:eastAsia="方正仿宋_GBK" w:hAnsiTheme="minorEastAsia" w:cstheme="minorEastAsia"/>
          <w:bCs/>
          <w:sz w:val="32"/>
          <w:szCs w:val="32"/>
        </w:rPr>
        <w:t>饮用水水源地突发环境事件应急预案</w:t>
      </w:r>
    </w:p>
    <w:p>
      <w:pPr>
        <w:pStyle w:val="2"/>
        <w:keepNext w:val="0"/>
        <w:keepLines w:val="0"/>
        <w:pageBreakBefore w:val="0"/>
        <w:widowControl w:val="0"/>
        <w:kinsoku/>
        <w:wordWrap/>
        <w:overflowPunct/>
        <w:topLinePunct w:val="0"/>
        <w:bidi w:val="0"/>
        <w:snapToGrid/>
        <w:spacing w:line="600" w:lineRule="exact"/>
        <w:jc w:val="right"/>
        <w:textAlignment w:val="auto"/>
        <w:rPr>
          <w:rFonts w:hint="eastAsia" w:ascii="Times New Roman" w:eastAsia="方正仿宋_GBK" w:cs="Times New Roman"/>
          <w:sz w:val="32"/>
          <w:szCs w:val="32"/>
          <w:lang w:val="en-US" w:eastAsia="zh-CN"/>
        </w:rPr>
      </w:pPr>
      <w:r>
        <w:rPr>
          <w:rFonts w:hint="eastAsia" w:ascii="Times New Roman" w:eastAsia="方正仿宋_GBK" w:cs="Times New Roman"/>
          <w:sz w:val="32"/>
          <w:szCs w:val="32"/>
          <w:lang w:val="en-US" w:eastAsia="zh-CN"/>
        </w:rPr>
        <w:t xml:space="preserve">   </w:t>
      </w:r>
    </w:p>
    <w:p>
      <w:pPr>
        <w:pStyle w:val="2"/>
        <w:keepNext w:val="0"/>
        <w:keepLines w:val="0"/>
        <w:pageBreakBefore w:val="0"/>
        <w:widowControl w:val="0"/>
        <w:kinsoku/>
        <w:wordWrap/>
        <w:overflowPunct/>
        <w:topLinePunct w:val="0"/>
        <w:bidi w:val="0"/>
        <w:snapToGrid/>
        <w:spacing w:line="600" w:lineRule="exact"/>
        <w:jc w:val="right"/>
        <w:textAlignment w:val="auto"/>
        <w:rPr>
          <w:rFonts w:hint="eastAsia" w:ascii="Times New Roman" w:eastAsia="方正仿宋_GBK" w:cs="Times New Roman"/>
          <w:sz w:val="32"/>
          <w:szCs w:val="32"/>
          <w:lang w:val="en-US" w:eastAsia="zh-CN"/>
        </w:rPr>
      </w:pPr>
      <w:r>
        <w:drawing>
          <wp:anchor distT="0" distB="0" distL="114300" distR="114300" simplePos="0" relativeHeight="252626944" behindDoc="0" locked="0" layoutInCell="1" allowOverlap="1">
            <wp:simplePos x="0" y="0"/>
            <wp:positionH relativeFrom="column">
              <wp:posOffset>3886200</wp:posOffset>
            </wp:positionH>
            <wp:positionV relativeFrom="paragraph">
              <wp:posOffset>308610</wp:posOffset>
            </wp:positionV>
            <wp:extent cx="1560830" cy="1554480"/>
            <wp:effectExtent l="0" t="0" r="1270" b="7620"/>
            <wp:wrapNone/>
            <wp:docPr id="3" name="图片 3" descr="用户:&lt;%curUser%&gt;&#10;时间:2016-08-10 09:43:13&#10;印章:铁桥镇政府&#10;使用者:sfy&#10;标识:828572A1786A428F2CE21CB874E5DA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用户:&lt;%curUser%&gt;&#10;时间:2016-08-10 09:43:13&#10;印章:铁桥镇政府&#10;使用者:sfy&#10;标识:828572A1786A428F2CE21CB874E5DAB1"/>
                    <pic:cNvPicPr>
                      <a:picLocks noChangeAspect="1"/>
                    </pic:cNvPicPr>
                  </pic:nvPicPr>
                  <pic:blipFill>
                    <a:blip r:embed="rId14">
                      <a:clrChange>
                        <a:clrFrom>
                          <a:srgbClr val="FFFFFF"/>
                        </a:clrFrom>
                        <a:clrTo>
                          <a:srgbClr val="FFFFFF">
                            <a:alpha val="0"/>
                          </a:srgbClr>
                        </a:clrTo>
                      </a:clrChange>
                    </a:blip>
                    <a:stretch>
                      <a:fillRect/>
                    </a:stretch>
                  </pic:blipFill>
                  <pic:spPr>
                    <a:xfrm>
                      <a:off x="0" y="0"/>
                      <a:ext cx="1560830" cy="1554480"/>
                    </a:xfrm>
                    <a:prstGeom prst="rect">
                      <a:avLst/>
                    </a:prstGeom>
                    <a:noFill/>
                    <a:ln>
                      <a:noFill/>
                    </a:ln>
                  </pic:spPr>
                </pic:pic>
              </a:graphicData>
            </a:graphic>
          </wp:anchor>
        </w:drawing>
      </w:r>
    </w:p>
    <w:p>
      <w:pPr>
        <w:pStyle w:val="2"/>
        <w:keepNext w:val="0"/>
        <w:keepLines w:val="0"/>
        <w:pageBreakBefore w:val="0"/>
        <w:widowControl w:val="0"/>
        <w:kinsoku/>
        <w:wordWrap/>
        <w:overflowPunct/>
        <w:topLinePunct w:val="0"/>
        <w:bidi w:val="0"/>
        <w:snapToGrid/>
        <w:spacing w:line="600" w:lineRule="exact"/>
        <w:jc w:val="right"/>
        <w:textAlignment w:val="auto"/>
        <w:rPr>
          <w:rFonts w:hint="eastAsia" w:ascii="Times New Roman" w:eastAsia="方正仿宋_GBK" w:cs="Times New Roman"/>
          <w:sz w:val="32"/>
          <w:szCs w:val="32"/>
          <w:lang w:val="en-US" w:eastAsia="zh-CN"/>
        </w:rPr>
      </w:pPr>
    </w:p>
    <w:p>
      <w:pPr>
        <w:pStyle w:val="2"/>
        <w:keepNext w:val="0"/>
        <w:keepLines w:val="0"/>
        <w:pageBreakBefore w:val="0"/>
        <w:widowControl w:val="0"/>
        <w:kinsoku/>
        <w:wordWrap/>
        <w:overflowPunct/>
        <w:topLinePunct w:val="0"/>
        <w:bidi w:val="0"/>
        <w:snapToGrid/>
        <w:spacing w:line="600" w:lineRule="exact"/>
        <w:jc w:val="right"/>
        <w:textAlignment w:val="auto"/>
        <w:rPr>
          <w:rFonts w:ascii="Times New Roman" w:eastAsia="方正仿宋_GBK" w:cs="Times New Roman"/>
          <w:sz w:val="32"/>
          <w:szCs w:val="32"/>
        </w:rPr>
      </w:pPr>
      <w:r>
        <w:rPr>
          <w:rFonts w:ascii="Times New Roman" w:eastAsia="方正仿宋_GBK" w:cs="Times New Roman"/>
          <w:sz w:val="32"/>
          <w:szCs w:val="32"/>
        </w:rPr>
        <w:t>重庆市开州区</w:t>
      </w:r>
      <w:r>
        <w:rPr>
          <w:rFonts w:hint="eastAsia" w:ascii="Times New Roman" w:eastAsia="方正仿宋_GBK" w:cs="Times New Roman"/>
          <w:sz w:val="32"/>
          <w:szCs w:val="32"/>
          <w:lang w:val="en-US" w:eastAsia="zh-CN"/>
        </w:rPr>
        <w:t>铁桥</w:t>
      </w:r>
      <w:r>
        <w:rPr>
          <w:rFonts w:ascii="Times New Roman" w:eastAsia="方正仿宋_GBK" w:cs="Times New Roman"/>
          <w:sz w:val="32"/>
          <w:szCs w:val="32"/>
        </w:rPr>
        <w:t>镇人民政府</w:t>
      </w:r>
      <w:r>
        <w:rPr>
          <w:rFonts w:hint="eastAsia" w:ascii="Times New Roman" w:eastAsia="方正仿宋_GBK" w:cs="Times New Roman"/>
          <w:sz w:val="32"/>
          <w:szCs w:val="32"/>
        </w:rPr>
        <w:t xml:space="preserve">    </w:t>
      </w:r>
    </w:p>
    <w:p>
      <w:pPr>
        <w:keepNext w:val="0"/>
        <w:keepLines w:val="0"/>
        <w:pageBreakBefore w:val="0"/>
        <w:widowControl w:val="0"/>
        <w:pBdr>
          <w:bottom w:val="none" w:color="auto" w:sz="0" w:space="0"/>
        </w:pBdr>
        <w:kinsoku/>
        <w:wordWrap/>
        <w:overflowPunct/>
        <w:topLinePunct w:val="0"/>
        <w:bidi w:val="0"/>
        <w:snapToGrid/>
        <w:spacing w:line="600" w:lineRule="exact"/>
        <w:jc w:val="right"/>
        <w:textAlignment w:val="auto"/>
        <w:rPr>
          <w:rFonts w:hint="eastAsia" w:ascii="Times New Roman" w:eastAsia="方正仿宋_GBK" w:cs="Times New Roman"/>
          <w:sz w:val="32"/>
          <w:szCs w:val="32"/>
        </w:rPr>
      </w:pPr>
      <w:r>
        <w:rPr>
          <w:rFonts w:hint="eastAsia" w:ascii="Times New Roman" w:eastAsia="方正仿宋_GBK" w:cs="Times New Roman"/>
          <w:sz w:val="32"/>
          <w:szCs w:val="32"/>
        </w:rPr>
        <w:t xml:space="preserve">                            </w:t>
      </w:r>
      <w:r>
        <w:rPr>
          <w:rFonts w:ascii="Times New Roman" w:eastAsia="方正仿宋_GBK" w:cs="Times New Roman"/>
          <w:sz w:val="32"/>
          <w:szCs w:val="32"/>
        </w:rPr>
        <w:t>2020年12月2</w:t>
      </w:r>
      <w:r>
        <w:rPr>
          <w:rFonts w:hint="eastAsia" w:ascii="Times New Roman" w:eastAsia="方正仿宋_GBK" w:cs="Times New Roman"/>
          <w:sz w:val="32"/>
          <w:szCs w:val="32"/>
          <w:lang w:val="en-US" w:eastAsia="zh-CN"/>
        </w:rPr>
        <w:t>4</w:t>
      </w:r>
      <w:r>
        <w:rPr>
          <w:rFonts w:ascii="Times New Roman" w:eastAsia="方正仿宋_GBK" w:cs="Times New Roman"/>
          <w:sz w:val="32"/>
          <w:szCs w:val="32"/>
        </w:rPr>
        <w:t>日</w:t>
      </w:r>
      <w:r>
        <w:rPr>
          <w:rFonts w:hint="eastAsia" w:ascii="Times New Roman" w:eastAsia="方正仿宋_GBK" w:cs="Times New Roman"/>
          <w:sz w:val="32"/>
          <w:szCs w:val="32"/>
        </w:rPr>
        <w:t xml:space="preserve"> </w:t>
      </w:r>
    </w:p>
    <w:p>
      <w:pPr>
        <w:pStyle w:val="2"/>
        <w:rPr>
          <w:rFonts w:hint="eastAsia" w:ascii="Times New Roman" w:eastAsia="方正仿宋_GBK" w:cs="Times New Roman"/>
          <w:sz w:val="32"/>
          <w:szCs w:val="32"/>
        </w:rPr>
      </w:pPr>
    </w:p>
    <w:p>
      <w:pPr>
        <w:pStyle w:val="2"/>
        <w:rPr>
          <w:rFonts w:hint="eastAsia" w:ascii="Times New Roman" w:eastAsia="方正仿宋_GBK" w:cs="Times New Roman"/>
          <w:sz w:val="32"/>
          <w:szCs w:val="32"/>
        </w:rPr>
      </w:pPr>
    </w:p>
    <w:p>
      <w:pPr>
        <w:pStyle w:val="2"/>
        <w:rPr>
          <w:rFonts w:hint="eastAsia" w:ascii="Times New Roman" w:eastAsia="方正仿宋_GBK" w:cs="Times New Roman"/>
          <w:sz w:val="32"/>
          <w:szCs w:val="32"/>
        </w:rPr>
      </w:pPr>
    </w:p>
    <w:p>
      <w:pPr>
        <w:pStyle w:val="2"/>
        <w:rPr>
          <w:rFonts w:hint="eastAsia" w:ascii="Times New Roman" w:eastAsia="方正仿宋_GBK" w:cs="Times New Roman"/>
          <w:sz w:val="32"/>
          <w:szCs w:val="32"/>
        </w:rPr>
      </w:pPr>
    </w:p>
    <w:p>
      <w:pPr>
        <w:pStyle w:val="2"/>
        <w:rPr>
          <w:rFonts w:hint="eastAsia" w:ascii="Times New Roman" w:eastAsia="方正仿宋_GBK" w:cs="Times New Roman"/>
          <w:sz w:val="32"/>
          <w:szCs w:val="32"/>
        </w:rPr>
      </w:pPr>
    </w:p>
    <w:p>
      <w:pPr>
        <w:pStyle w:val="2"/>
        <w:rPr>
          <w:rFonts w:hint="eastAsia" w:ascii="Times New Roman" w:eastAsia="方正仿宋_GBK" w:cs="Times New Roman"/>
          <w:sz w:val="32"/>
          <w:szCs w:val="32"/>
        </w:rPr>
      </w:pPr>
      <w:bookmarkStart w:id="90" w:name="_GoBack"/>
      <w:bookmarkEnd w:id="90"/>
    </w:p>
    <w:p>
      <w:pPr>
        <w:pStyle w:val="2"/>
        <w:rPr>
          <w:rFonts w:hint="eastAsia" w:ascii="Times New Roman" w:eastAsia="方正仿宋_GBK" w:cs="Times New Roman"/>
          <w:sz w:val="32"/>
          <w:szCs w:val="32"/>
        </w:rPr>
      </w:pPr>
    </w:p>
    <w:p>
      <w:pPr>
        <w:pStyle w:val="2"/>
        <w:rPr>
          <w:rFonts w:hint="eastAsia" w:ascii="Times New Roman" w:eastAsia="方正仿宋_GBK" w:cs="Times New Roman"/>
          <w:sz w:val="32"/>
          <w:szCs w:val="32"/>
        </w:rPr>
      </w:pPr>
    </w:p>
    <w:p>
      <w:pPr>
        <w:pStyle w:val="2"/>
        <w:rPr>
          <w:rFonts w:hint="eastAsia" w:ascii="Times New Roman" w:eastAsia="方正仿宋_GBK" w:cs="Times New Roman"/>
          <w:sz w:val="32"/>
          <w:szCs w:val="32"/>
        </w:rPr>
      </w:pPr>
    </w:p>
    <w:p>
      <w:pPr>
        <w:pStyle w:val="2"/>
        <w:rPr>
          <w:rFonts w:hint="eastAsia" w:ascii="Times New Roman" w:eastAsia="方正仿宋_GBK" w:cs="Times New Roman"/>
          <w:sz w:val="32"/>
          <w:szCs w:val="32"/>
        </w:rPr>
      </w:pPr>
    </w:p>
    <w:p>
      <w:pPr>
        <w:pStyle w:val="2"/>
        <w:rPr>
          <w:rFonts w:hint="eastAsia" w:ascii="Times New Roman" w:eastAsia="方正仿宋_GBK" w:cs="Times New Roman"/>
          <w:sz w:val="32"/>
          <w:szCs w:val="32"/>
        </w:rPr>
      </w:pPr>
    </w:p>
    <w:p>
      <w:pPr>
        <w:pStyle w:val="2"/>
        <w:rPr>
          <w:rFonts w:hint="eastAsia" w:ascii="Times New Roman" w:eastAsia="方正仿宋_GBK" w:cs="Times New Roman"/>
          <w:sz w:val="32"/>
          <w:szCs w:val="32"/>
        </w:rPr>
      </w:pPr>
    </w:p>
    <w:p>
      <w:pPr>
        <w:pStyle w:val="2"/>
        <w:keepNext w:val="0"/>
        <w:keepLines w:val="0"/>
        <w:pageBreakBefore w:val="0"/>
        <w:widowControl w:val="0"/>
        <w:pBdr>
          <w:top w:val="single" w:color="auto" w:sz="4" w:space="0"/>
          <w:bottom w:val="single" w:color="auto" w:sz="4" w:space="0"/>
        </w:pBdr>
        <w:kinsoku/>
        <w:wordWrap/>
        <w:overflowPunct/>
        <w:topLinePunct w:val="0"/>
        <w:bidi w:val="0"/>
        <w:snapToGrid/>
        <w:spacing w:line="600" w:lineRule="exact"/>
        <w:ind w:firstLine="280" w:firstLineChars="100"/>
        <w:textAlignment w:val="auto"/>
        <w:rPr>
          <w:rFonts w:hint="default" w:ascii="Times New Roman" w:eastAsia="方正仿宋_GBK" w:cs="Times New Roman"/>
          <w:sz w:val="32"/>
          <w:szCs w:val="32"/>
          <w:lang w:val="en-US" w:eastAsia="zh-CN"/>
        </w:rPr>
      </w:pPr>
      <w:r>
        <w:rPr>
          <w:rFonts w:hint="eastAsia" w:ascii="Times New Roman" w:eastAsia="方正仿宋_GBK" w:cs="Times New Roman"/>
          <w:sz w:val="28"/>
          <w:szCs w:val="28"/>
          <w:lang w:val="en-US" w:eastAsia="zh-CN"/>
        </w:rPr>
        <w:t>重庆市开州区铁桥镇党政办公室             2020年12月24日印发</w:t>
      </w:r>
    </w:p>
    <w:p>
      <w:pPr>
        <w:rPr>
          <w:rFonts w:hint="eastAsia" w:asciiTheme="minorEastAsia" w:hAnsiTheme="minorEastAsia" w:eastAsiaTheme="minorEastAsia" w:cstheme="minorEastAsia"/>
          <w:b/>
          <w:bCs/>
          <w:sz w:val="52"/>
          <w:szCs w:val="52"/>
          <w:lang w:eastAsia="zh-CN"/>
        </w:rPr>
      </w:pPr>
      <w:r>
        <w:rPr>
          <w:rFonts w:hint="eastAsia" w:asciiTheme="minorEastAsia" w:hAnsiTheme="minorEastAsia" w:eastAsiaTheme="minorEastAsia" w:cstheme="minorEastAsia"/>
          <w:b/>
          <w:bCs/>
          <w:sz w:val="52"/>
          <w:szCs w:val="52"/>
          <w:lang w:eastAsia="zh-CN"/>
        </w:rPr>
        <w:br w:type="page"/>
      </w:r>
    </w:p>
    <w:p>
      <w:pPr>
        <w:keepNext/>
        <w:keepLines/>
        <w:pageBreakBefore w:val="0"/>
        <w:widowControl w:val="0"/>
        <w:kinsoku/>
        <w:wordWrap/>
        <w:overflowPunct/>
        <w:topLinePunct w:val="0"/>
        <w:autoSpaceDE/>
        <w:autoSpaceDN/>
        <w:bidi w:val="0"/>
        <w:adjustRightInd/>
        <w:snapToGrid/>
        <w:spacing w:before="0" w:after="0" w:line="360" w:lineRule="auto"/>
        <w:ind w:left="0" w:leftChars="0"/>
        <w:jc w:val="center"/>
        <w:textAlignment w:val="auto"/>
        <w:outlineLvl w:val="9"/>
        <w:rPr>
          <w:rFonts w:hint="eastAsia" w:asciiTheme="minorEastAsia" w:hAnsiTheme="minorEastAsia" w:eastAsiaTheme="minorEastAsia" w:cstheme="minorEastAsia"/>
          <w:b/>
          <w:bCs/>
          <w:sz w:val="52"/>
          <w:szCs w:val="52"/>
          <w:lang w:eastAsia="zh-CN"/>
        </w:rPr>
      </w:pPr>
      <w:r>
        <w:rPr>
          <w:rFonts w:hint="eastAsia" w:asciiTheme="minorEastAsia" w:hAnsiTheme="minorEastAsia" w:eastAsiaTheme="minorEastAsia" w:cstheme="minorEastAsia"/>
          <w:b/>
          <w:bCs/>
          <w:sz w:val="52"/>
          <w:szCs w:val="52"/>
          <w:lang w:eastAsia="zh-CN"/>
        </w:rPr>
        <w:t>重庆市开州区铁桥镇</w:t>
      </w:r>
    </w:p>
    <w:p>
      <w:pPr>
        <w:keepNext/>
        <w:keepLines/>
        <w:pageBreakBefore w:val="0"/>
        <w:widowControl w:val="0"/>
        <w:kinsoku/>
        <w:wordWrap/>
        <w:overflowPunct/>
        <w:topLinePunct w:val="0"/>
        <w:autoSpaceDE/>
        <w:autoSpaceDN/>
        <w:bidi w:val="0"/>
        <w:adjustRightInd/>
        <w:snapToGrid/>
        <w:spacing w:before="0" w:after="0" w:line="360" w:lineRule="auto"/>
        <w:ind w:left="0" w:leftChars="0"/>
        <w:jc w:val="center"/>
        <w:textAlignment w:val="auto"/>
        <w:outlineLvl w:val="9"/>
        <w:rPr>
          <w:rFonts w:hint="eastAsia" w:asciiTheme="minorEastAsia" w:hAnsiTheme="minorEastAsia" w:eastAsiaTheme="minorEastAsia" w:cstheme="minorEastAsia"/>
          <w:b/>
          <w:bCs/>
          <w:sz w:val="52"/>
          <w:szCs w:val="52"/>
          <w:lang w:val="en-US" w:eastAsia="zh-CN"/>
        </w:rPr>
      </w:pPr>
      <w:r>
        <w:rPr>
          <w:rFonts w:hint="eastAsia" w:asciiTheme="minorEastAsia" w:hAnsiTheme="minorEastAsia" w:eastAsiaTheme="minorEastAsia" w:cstheme="minorEastAsia"/>
          <w:b/>
          <w:bCs/>
          <w:sz w:val="52"/>
          <w:szCs w:val="52"/>
          <w:lang w:val="en-US" w:eastAsia="zh-CN"/>
        </w:rPr>
        <w:t>集中式地表水饮用水水源地</w:t>
      </w:r>
    </w:p>
    <w:p>
      <w:pPr>
        <w:keepNext/>
        <w:keepLines/>
        <w:pageBreakBefore w:val="0"/>
        <w:widowControl w:val="0"/>
        <w:kinsoku/>
        <w:wordWrap/>
        <w:overflowPunct/>
        <w:topLinePunct w:val="0"/>
        <w:autoSpaceDE/>
        <w:autoSpaceDN/>
        <w:bidi w:val="0"/>
        <w:adjustRightInd/>
        <w:snapToGrid/>
        <w:spacing w:before="0" w:after="0" w:line="360" w:lineRule="auto"/>
        <w:ind w:left="0" w:leftChars="0"/>
        <w:jc w:val="center"/>
        <w:textAlignment w:val="auto"/>
        <w:outlineLvl w:val="9"/>
        <w:rPr>
          <w:rFonts w:hint="eastAsia" w:asciiTheme="minorEastAsia" w:hAnsiTheme="minorEastAsia" w:eastAsiaTheme="minorEastAsia" w:cstheme="minorEastAsia"/>
          <w:b/>
          <w:bCs/>
          <w:sz w:val="52"/>
          <w:szCs w:val="52"/>
        </w:rPr>
      </w:pPr>
      <w:r>
        <w:rPr>
          <w:rFonts w:hint="eastAsia" w:asciiTheme="minorEastAsia" w:hAnsiTheme="minorEastAsia" w:eastAsiaTheme="minorEastAsia" w:cstheme="minorEastAsia"/>
          <w:b/>
          <w:bCs/>
          <w:sz w:val="52"/>
          <w:szCs w:val="52"/>
        </w:rPr>
        <w:t>突发环境事件应急预案</w:t>
      </w:r>
    </w:p>
    <w:p>
      <w:pPr>
        <w:pStyle w:val="8"/>
        <w:pageBreakBefore w:val="0"/>
        <w:widowControl w:val="0"/>
        <w:kinsoku/>
        <w:wordWrap/>
        <w:overflowPunct/>
        <w:topLinePunct w:val="0"/>
        <w:autoSpaceDE/>
        <w:autoSpaceDN/>
        <w:bidi w:val="0"/>
        <w:adjustRightInd/>
        <w:snapToGrid/>
        <w:spacing w:line="360" w:lineRule="auto"/>
        <w:ind w:left="0" w:leftChars="0"/>
        <w:textAlignment w:val="auto"/>
        <w:outlineLvl w:val="9"/>
        <w:rPr>
          <w:rFonts w:hint="eastAsia" w:asciiTheme="minorEastAsia" w:hAnsiTheme="minorEastAsia" w:eastAsiaTheme="minorEastAsia" w:cstheme="minorEastAsia"/>
          <w:sz w:val="28"/>
          <w:szCs w:val="28"/>
        </w:rPr>
      </w:pPr>
    </w:p>
    <w:p>
      <w:pPr>
        <w:pStyle w:val="8"/>
        <w:pageBreakBefore w:val="0"/>
        <w:widowControl w:val="0"/>
        <w:kinsoku/>
        <w:wordWrap/>
        <w:overflowPunct/>
        <w:topLinePunct w:val="0"/>
        <w:autoSpaceDE/>
        <w:autoSpaceDN/>
        <w:bidi w:val="0"/>
        <w:adjustRightInd/>
        <w:snapToGrid/>
        <w:spacing w:line="360" w:lineRule="auto"/>
        <w:ind w:left="0" w:leftChars="0"/>
        <w:textAlignment w:val="auto"/>
        <w:outlineLvl w:val="9"/>
        <w:rPr>
          <w:rFonts w:hint="eastAsia" w:asciiTheme="minorEastAsia" w:hAnsiTheme="minorEastAsia" w:eastAsiaTheme="minorEastAsia" w:cstheme="minorEastAsia"/>
          <w:sz w:val="28"/>
          <w:szCs w:val="28"/>
        </w:rPr>
      </w:pPr>
    </w:p>
    <w:p>
      <w:pPr>
        <w:pStyle w:val="8"/>
        <w:pageBreakBefore w:val="0"/>
        <w:widowControl w:val="0"/>
        <w:kinsoku/>
        <w:wordWrap/>
        <w:overflowPunct/>
        <w:topLinePunct w:val="0"/>
        <w:autoSpaceDE/>
        <w:autoSpaceDN/>
        <w:bidi w:val="0"/>
        <w:adjustRightInd/>
        <w:snapToGrid/>
        <w:spacing w:line="360" w:lineRule="auto"/>
        <w:ind w:left="0" w:leftChars="0"/>
        <w:textAlignment w:val="auto"/>
        <w:outlineLvl w:val="9"/>
        <w:rPr>
          <w:rFonts w:hint="eastAsia" w:asciiTheme="minorEastAsia" w:hAnsiTheme="minorEastAsia" w:eastAsiaTheme="minorEastAsia" w:cstheme="minorEastAsia"/>
          <w:sz w:val="28"/>
          <w:szCs w:val="28"/>
        </w:rPr>
      </w:pPr>
    </w:p>
    <w:p>
      <w:pPr>
        <w:pStyle w:val="8"/>
        <w:pageBreakBefore w:val="0"/>
        <w:widowControl w:val="0"/>
        <w:kinsoku/>
        <w:wordWrap/>
        <w:overflowPunct/>
        <w:topLinePunct w:val="0"/>
        <w:autoSpaceDE/>
        <w:autoSpaceDN/>
        <w:bidi w:val="0"/>
        <w:adjustRightInd/>
        <w:snapToGrid/>
        <w:spacing w:line="360" w:lineRule="auto"/>
        <w:ind w:left="0" w:leftChars="0"/>
        <w:textAlignment w:val="auto"/>
        <w:outlineLvl w:val="9"/>
        <w:rPr>
          <w:rFonts w:hint="eastAsia" w:asciiTheme="minorEastAsia" w:hAnsiTheme="minorEastAsia" w:eastAsiaTheme="minorEastAsia" w:cstheme="minorEastAsia"/>
          <w:sz w:val="28"/>
          <w:szCs w:val="28"/>
        </w:rPr>
      </w:pPr>
    </w:p>
    <w:p>
      <w:pPr>
        <w:pStyle w:val="8"/>
        <w:pageBreakBefore w:val="0"/>
        <w:widowControl w:val="0"/>
        <w:kinsoku/>
        <w:wordWrap/>
        <w:overflowPunct/>
        <w:topLinePunct w:val="0"/>
        <w:autoSpaceDE/>
        <w:autoSpaceDN/>
        <w:bidi w:val="0"/>
        <w:adjustRightInd/>
        <w:snapToGrid/>
        <w:spacing w:line="360" w:lineRule="auto"/>
        <w:ind w:left="0" w:leftChars="0"/>
        <w:textAlignment w:val="auto"/>
        <w:outlineLvl w:val="9"/>
        <w:rPr>
          <w:rFonts w:hint="eastAsia" w:asciiTheme="minorEastAsia" w:hAnsiTheme="minorEastAsia" w:eastAsiaTheme="minorEastAsia" w:cstheme="minorEastAsia"/>
          <w:sz w:val="28"/>
          <w:szCs w:val="28"/>
        </w:rPr>
      </w:pPr>
    </w:p>
    <w:p>
      <w:pPr>
        <w:pStyle w:val="8"/>
        <w:pageBreakBefore w:val="0"/>
        <w:widowControl w:val="0"/>
        <w:kinsoku/>
        <w:wordWrap/>
        <w:overflowPunct/>
        <w:topLinePunct w:val="0"/>
        <w:autoSpaceDE/>
        <w:autoSpaceDN/>
        <w:bidi w:val="0"/>
        <w:adjustRightInd/>
        <w:snapToGrid/>
        <w:spacing w:line="360" w:lineRule="auto"/>
        <w:ind w:left="0" w:leftChars="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 xml:space="preserve">                预案编号：</w:t>
      </w:r>
      <w:r>
        <w:rPr>
          <w:rFonts w:hint="eastAsia" w:asciiTheme="minorEastAsia" w:hAnsiTheme="minorEastAsia" w:eastAsiaTheme="minorEastAsia" w:cstheme="minorEastAsia"/>
          <w:sz w:val="28"/>
          <w:szCs w:val="28"/>
          <w:lang w:val="en-US" w:eastAsia="zh-CN"/>
        </w:rPr>
        <w:t xml:space="preserve">TQZYYSYD 2020-1   </w:t>
      </w:r>
    </w:p>
    <w:p>
      <w:pPr>
        <w:pStyle w:val="8"/>
        <w:pageBreakBefore w:val="0"/>
        <w:widowControl w:val="0"/>
        <w:kinsoku/>
        <w:wordWrap/>
        <w:overflowPunct/>
        <w:topLinePunct w:val="0"/>
        <w:autoSpaceDE/>
        <w:autoSpaceDN/>
        <w:bidi w:val="0"/>
        <w:adjustRightInd/>
        <w:snapToGrid/>
        <w:spacing w:line="360" w:lineRule="auto"/>
        <w:ind w:left="0" w:leftChars="0"/>
        <w:textAlignment w:val="auto"/>
        <w:outlineLvl w:val="9"/>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版 本 号：</w:t>
      </w:r>
      <w:r>
        <w:rPr>
          <w:rFonts w:hint="eastAsia" w:asciiTheme="minorEastAsia" w:hAnsiTheme="minorEastAsia" w:eastAsiaTheme="minorEastAsia" w:cstheme="minorEastAsia"/>
          <w:sz w:val="28"/>
          <w:szCs w:val="28"/>
          <w:lang w:val="en-US" w:eastAsia="zh-CN"/>
        </w:rPr>
        <w:t>2020-1</w:t>
      </w:r>
      <w:r>
        <w:rPr>
          <w:rFonts w:hint="eastAsia" w:asciiTheme="minorEastAsia" w:hAnsiTheme="minorEastAsia" w:eastAsiaTheme="minorEastAsia" w:cstheme="minorEastAsia"/>
          <w:sz w:val="28"/>
          <w:szCs w:val="28"/>
        </w:rPr>
        <w:t xml:space="preserve">   </w:t>
      </w:r>
    </w:p>
    <w:p>
      <w:pPr>
        <w:pStyle w:val="8"/>
        <w:pageBreakBefore w:val="0"/>
        <w:widowControl w:val="0"/>
        <w:kinsoku/>
        <w:wordWrap/>
        <w:overflowPunct/>
        <w:topLinePunct w:val="0"/>
        <w:autoSpaceDE/>
        <w:autoSpaceDN/>
        <w:bidi w:val="0"/>
        <w:adjustRightInd/>
        <w:snapToGrid/>
        <w:spacing w:line="360" w:lineRule="auto"/>
        <w:ind w:left="0" w:leftChars="0"/>
        <w:textAlignment w:val="auto"/>
        <w:outlineLvl w:val="9"/>
        <w:rPr>
          <w:rFonts w:hint="default"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rPr>
        <w:t xml:space="preserve"> 颁布日期：</w:t>
      </w:r>
      <w:r>
        <w:rPr>
          <w:rFonts w:hint="eastAsia" w:asciiTheme="minorEastAsia" w:hAnsiTheme="minorEastAsia" w:eastAsiaTheme="minorEastAsia" w:cstheme="minorEastAsia"/>
          <w:sz w:val="28"/>
          <w:szCs w:val="28"/>
          <w:lang w:val="en-US" w:eastAsia="zh-CN"/>
        </w:rPr>
        <w:t>2020年12月24日</w:t>
      </w:r>
    </w:p>
    <w:p>
      <w:pPr>
        <w:pStyle w:val="8"/>
        <w:pageBreakBefore w:val="0"/>
        <w:widowControl w:val="0"/>
        <w:kinsoku/>
        <w:wordWrap/>
        <w:overflowPunct/>
        <w:topLinePunct w:val="0"/>
        <w:autoSpaceDE/>
        <w:autoSpaceDN/>
        <w:bidi w:val="0"/>
        <w:adjustRightInd/>
        <w:snapToGrid/>
        <w:spacing w:line="360" w:lineRule="auto"/>
        <w:ind w:left="0" w:leftChars="0"/>
        <w:textAlignment w:val="auto"/>
        <w:outlineLvl w:val="9"/>
        <w:rPr>
          <w:rFonts w:hint="eastAsia" w:asciiTheme="minorEastAsia" w:hAnsiTheme="minorEastAsia" w:eastAsiaTheme="minorEastAsia" w:cstheme="minorEastAsia"/>
          <w:sz w:val="28"/>
          <w:szCs w:val="28"/>
        </w:rPr>
      </w:pPr>
    </w:p>
    <w:p>
      <w:pPr>
        <w:pStyle w:val="8"/>
        <w:pageBreakBefore w:val="0"/>
        <w:widowControl w:val="0"/>
        <w:kinsoku/>
        <w:wordWrap/>
        <w:overflowPunct/>
        <w:topLinePunct w:val="0"/>
        <w:autoSpaceDE/>
        <w:autoSpaceDN/>
        <w:bidi w:val="0"/>
        <w:adjustRightInd/>
        <w:snapToGrid/>
        <w:spacing w:line="360" w:lineRule="auto"/>
        <w:ind w:left="0" w:leftChars="0"/>
        <w:textAlignment w:val="auto"/>
        <w:outlineLvl w:val="9"/>
        <w:rPr>
          <w:rFonts w:hint="eastAsia" w:asciiTheme="minorEastAsia" w:hAnsiTheme="minorEastAsia" w:eastAsiaTheme="minorEastAsia" w:cstheme="minorEastAsia"/>
          <w:sz w:val="28"/>
          <w:szCs w:val="28"/>
        </w:rPr>
      </w:pPr>
    </w:p>
    <w:p>
      <w:pPr>
        <w:pStyle w:val="8"/>
        <w:pageBreakBefore w:val="0"/>
        <w:widowControl w:val="0"/>
        <w:kinsoku/>
        <w:wordWrap/>
        <w:overflowPunct/>
        <w:topLinePunct w:val="0"/>
        <w:autoSpaceDE/>
        <w:autoSpaceDN/>
        <w:bidi w:val="0"/>
        <w:adjustRightInd/>
        <w:snapToGrid/>
        <w:spacing w:line="360" w:lineRule="auto"/>
        <w:ind w:left="0" w:leftChars="0"/>
        <w:textAlignment w:val="auto"/>
        <w:outlineLvl w:val="9"/>
        <w:rPr>
          <w:rFonts w:hint="eastAsia" w:asciiTheme="minorEastAsia" w:hAnsiTheme="minorEastAsia" w:eastAsiaTheme="minorEastAsia" w:cstheme="minorEastAsia"/>
          <w:sz w:val="28"/>
          <w:szCs w:val="28"/>
        </w:rPr>
      </w:pPr>
    </w:p>
    <w:p>
      <w:pPr>
        <w:pStyle w:val="8"/>
        <w:pageBreakBefore w:val="0"/>
        <w:widowControl w:val="0"/>
        <w:kinsoku/>
        <w:wordWrap/>
        <w:overflowPunct/>
        <w:topLinePunct w:val="0"/>
        <w:autoSpaceDE/>
        <w:autoSpaceDN/>
        <w:bidi w:val="0"/>
        <w:adjustRightInd/>
        <w:snapToGrid/>
        <w:spacing w:line="360" w:lineRule="auto"/>
        <w:ind w:left="0" w:leftChars="0"/>
        <w:textAlignment w:val="auto"/>
        <w:outlineLvl w:val="9"/>
        <w:rPr>
          <w:rFonts w:hint="eastAsia" w:asciiTheme="minorEastAsia" w:hAnsiTheme="minorEastAsia" w:eastAsiaTheme="minorEastAsia" w:cstheme="minorEastAsia"/>
          <w:sz w:val="28"/>
          <w:szCs w:val="28"/>
        </w:rPr>
      </w:pPr>
    </w:p>
    <w:p>
      <w:pPr>
        <w:pStyle w:val="8"/>
        <w:pageBreakBefore w:val="0"/>
        <w:widowControl w:val="0"/>
        <w:kinsoku/>
        <w:wordWrap/>
        <w:overflowPunct/>
        <w:topLinePunct w:val="0"/>
        <w:autoSpaceDE/>
        <w:autoSpaceDN/>
        <w:bidi w:val="0"/>
        <w:adjustRightInd/>
        <w:snapToGrid/>
        <w:spacing w:line="360" w:lineRule="auto"/>
        <w:ind w:left="0" w:leftChars="0"/>
        <w:jc w:val="center"/>
        <w:textAlignment w:val="auto"/>
        <w:outlineLvl w:val="9"/>
        <w:rPr>
          <w:rFonts w:hint="eastAsia" w:asciiTheme="minorEastAsia" w:hAnsiTheme="minorEastAsia" w:eastAsiaTheme="minorEastAsia" w:cstheme="minorEastAsia"/>
          <w:b/>
          <w:bCs/>
          <w:sz w:val="32"/>
          <w:szCs w:val="32"/>
          <w:lang w:val="en-US" w:eastAsia="zh-CN"/>
        </w:rPr>
      </w:pPr>
      <w:r>
        <w:rPr>
          <w:rFonts w:hint="eastAsia" w:asciiTheme="minorEastAsia" w:hAnsiTheme="minorEastAsia" w:eastAsiaTheme="minorEastAsia" w:cstheme="minorEastAsia"/>
          <w:b/>
          <w:bCs/>
          <w:sz w:val="32"/>
          <w:szCs w:val="32"/>
          <w:lang w:eastAsia="zh-CN"/>
        </w:rPr>
        <w:t>重庆市开州区铁桥镇</w:t>
      </w:r>
      <w:r>
        <w:rPr>
          <w:rFonts w:hint="eastAsia" w:asciiTheme="minorEastAsia" w:hAnsiTheme="minorEastAsia" w:eastAsiaTheme="minorEastAsia" w:cstheme="minorEastAsia"/>
          <w:b/>
          <w:bCs/>
          <w:sz w:val="32"/>
          <w:szCs w:val="32"/>
          <w:lang w:val="en-US" w:eastAsia="zh-CN"/>
        </w:rPr>
        <w:t>人民政府</w:t>
      </w:r>
    </w:p>
    <w:p>
      <w:pPr>
        <w:pStyle w:val="8"/>
        <w:pageBreakBefore w:val="0"/>
        <w:widowControl w:val="0"/>
        <w:kinsoku/>
        <w:wordWrap/>
        <w:overflowPunct/>
        <w:topLinePunct w:val="0"/>
        <w:autoSpaceDE/>
        <w:autoSpaceDN/>
        <w:bidi w:val="0"/>
        <w:adjustRightInd/>
        <w:snapToGrid/>
        <w:spacing w:line="360" w:lineRule="auto"/>
        <w:ind w:left="0" w:leftChars="0"/>
        <w:jc w:val="center"/>
        <w:textAlignment w:val="auto"/>
        <w:outlineLvl w:val="9"/>
        <w:rPr>
          <w:rFonts w:hint="eastAsia" w:asciiTheme="minorEastAsia" w:hAnsiTheme="minorEastAsia" w:eastAsiaTheme="minorEastAsia" w:cstheme="minorEastAsia"/>
          <w:b/>
          <w:bCs/>
          <w:sz w:val="32"/>
          <w:szCs w:val="32"/>
        </w:rPr>
        <w:sectPr>
          <w:footerReference r:id="rId6" w:type="first"/>
          <w:headerReference r:id="rId3" w:type="default"/>
          <w:footerReference r:id="rId4" w:type="default"/>
          <w:footerReference r:id="rId5" w:type="even"/>
          <w:pgSz w:w="11906" w:h="16838"/>
          <w:pgMar w:top="1440" w:right="1440" w:bottom="1440" w:left="1440" w:header="1134" w:footer="992" w:gutter="0"/>
          <w:pgBorders>
            <w:top w:val="none" w:sz="0" w:space="0"/>
            <w:left w:val="none" w:sz="0" w:space="0"/>
            <w:bottom w:val="none" w:sz="0" w:space="0"/>
            <w:right w:val="none" w:sz="0" w:space="0"/>
          </w:pgBorders>
          <w:pgNumType w:fmt="decimal" w:start="1"/>
          <w:cols w:space="720" w:num="1"/>
          <w:docGrid w:type="lines" w:linePitch="318" w:charSpace="0"/>
        </w:sectPr>
      </w:pPr>
      <w:r>
        <w:rPr>
          <w:rFonts w:hint="eastAsia" w:asciiTheme="minorEastAsia" w:hAnsiTheme="minorEastAsia" w:eastAsiaTheme="minorEastAsia" w:cstheme="minorEastAsia"/>
          <w:b/>
          <w:bCs/>
          <w:sz w:val="32"/>
          <w:szCs w:val="32"/>
          <w:lang w:val="en-US" w:eastAsia="zh-CN"/>
        </w:rPr>
        <w:t>2020</w:t>
      </w:r>
      <w:r>
        <w:rPr>
          <w:rFonts w:hint="eastAsia" w:asciiTheme="minorEastAsia" w:hAnsiTheme="minorEastAsia" w:eastAsiaTheme="minorEastAsia" w:cstheme="minorEastAsia"/>
          <w:b/>
          <w:bCs/>
          <w:sz w:val="32"/>
          <w:szCs w:val="32"/>
        </w:rPr>
        <w:t>年</w:t>
      </w:r>
      <w:r>
        <w:rPr>
          <w:rFonts w:hint="eastAsia" w:asciiTheme="minorEastAsia" w:hAnsiTheme="minorEastAsia" w:eastAsiaTheme="minorEastAsia" w:cstheme="minorEastAsia"/>
          <w:b/>
          <w:bCs/>
          <w:sz w:val="32"/>
          <w:szCs w:val="32"/>
          <w:lang w:val="en-US" w:eastAsia="zh-CN"/>
        </w:rPr>
        <w:t>11</w:t>
      </w:r>
      <w:r>
        <w:rPr>
          <w:rFonts w:hint="eastAsia" w:asciiTheme="minorEastAsia" w:hAnsiTheme="minorEastAsia" w:eastAsiaTheme="minorEastAsia" w:cstheme="minorEastAsia"/>
          <w:b/>
          <w:bCs/>
          <w:sz w:val="32"/>
          <w:szCs w:val="32"/>
        </w:rPr>
        <w:t>月</w:t>
      </w:r>
    </w:p>
    <w:p>
      <w:pPr>
        <w:pStyle w:val="8"/>
        <w:pageBreakBefore w:val="0"/>
        <w:widowControl w:val="0"/>
        <w:kinsoku/>
        <w:wordWrap/>
        <w:overflowPunct/>
        <w:topLinePunct w:val="0"/>
        <w:autoSpaceDE/>
        <w:autoSpaceDN/>
        <w:bidi w:val="0"/>
        <w:adjustRightInd/>
        <w:snapToGrid/>
        <w:spacing w:line="360" w:lineRule="auto"/>
        <w:ind w:left="0" w:leftChars="0"/>
        <w:jc w:val="center"/>
        <w:textAlignment w:val="auto"/>
        <w:outlineLvl w:val="9"/>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目</w:t>
      </w:r>
      <w:r>
        <w:rPr>
          <w:rFonts w:hint="eastAsia" w:asciiTheme="minorEastAsia" w:hAnsiTheme="minorEastAsia" w:eastAsiaTheme="minorEastAsia" w:cstheme="minorEastAsia"/>
          <w:sz w:val="32"/>
          <w:szCs w:val="32"/>
          <w:lang w:val="en-US" w:eastAsia="zh-CN"/>
        </w:rPr>
        <w:t xml:space="preserve">  </w:t>
      </w:r>
      <w:r>
        <w:rPr>
          <w:rFonts w:hint="eastAsia" w:asciiTheme="minorEastAsia" w:hAnsiTheme="minorEastAsia" w:eastAsiaTheme="minorEastAsia" w:cstheme="minorEastAsia"/>
          <w:sz w:val="32"/>
          <w:szCs w:val="32"/>
        </w:rPr>
        <w:t>录</w:t>
      </w:r>
    </w:p>
    <w:p>
      <w:pPr>
        <w:pStyle w:val="11"/>
        <w:tabs>
          <w:tab w:val="right" w:leader="dot" w:pos="9026"/>
        </w:tabs>
      </w:pPr>
      <w:r>
        <w:rPr>
          <w:rFonts w:hint="eastAsia" w:asciiTheme="minorEastAsia" w:hAnsiTheme="minorEastAsia" w:eastAsiaTheme="minorEastAsia" w:cstheme="minorEastAsia"/>
          <w:sz w:val="28"/>
          <w:szCs w:val="28"/>
          <w:lang w:val="en-US" w:eastAsia="zh-CN"/>
        </w:rPr>
        <w:fldChar w:fldCharType="begin"/>
      </w:r>
      <w:r>
        <w:rPr>
          <w:rFonts w:hint="eastAsia" w:asciiTheme="minorEastAsia" w:hAnsiTheme="minorEastAsia" w:eastAsiaTheme="minorEastAsia" w:cstheme="minorEastAsia"/>
          <w:sz w:val="28"/>
          <w:szCs w:val="28"/>
          <w:lang w:val="en-US" w:eastAsia="zh-CN"/>
        </w:rPr>
        <w:instrText xml:space="preserve">TOC \o "1-2" \h \u </w:instrText>
      </w:r>
      <w:r>
        <w:rPr>
          <w:rFonts w:hint="eastAsia" w:asciiTheme="minorEastAsia" w:hAnsiTheme="minorEastAsia" w:eastAsiaTheme="minorEastAsia" w:cstheme="minorEastAsia"/>
          <w:sz w:val="28"/>
          <w:szCs w:val="28"/>
          <w:lang w:val="en-US" w:eastAsia="zh-CN"/>
        </w:rPr>
        <w:fldChar w:fldCharType="separate"/>
      </w:r>
      <w:r>
        <w:rPr>
          <w:rFonts w:hint="eastAsia" w:asciiTheme="minorEastAsia" w:hAnsiTheme="minorEastAsia" w:eastAsiaTheme="minorEastAsia" w:cstheme="minorEastAsia"/>
          <w:szCs w:val="28"/>
          <w:lang w:val="en-US" w:eastAsia="zh-CN"/>
        </w:rPr>
        <w:fldChar w:fldCharType="begin"/>
      </w:r>
      <w:r>
        <w:rPr>
          <w:rFonts w:hint="eastAsia" w:asciiTheme="minorEastAsia" w:hAnsiTheme="minorEastAsia" w:eastAsiaTheme="minorEastAsia" w:cstheme="minorEastAsia"/>
          <w:szCs w:val="28"/>
          <w:lang w:val="en-US" w:eastAsia="zh-CN"/>
        </w:rPr>
        <w:instrText xml:space="preserve"> HYPERLINK \l _Toc8318 </w:instrText>
      </w:r>
      <w:r>
        <w:rPr>
          <w:rFonts w:hint="eastAsia" w:asciiTheme="minorEastAsia" w:hAnsiTheme="minorEastAsia" w:eastAsiaTheme="minorEastAsia" w:cstheme="minorEastAsia"/>
          <w:szCs w:val="28"/>
          <w:lang w:val="en-US" w:eastAsia="zh-CN"/>
        </w:rPr>
        <w:fldChar w:fldCharType="separate"/>
      </w:r>
      <w:r>
        <w:rPr>
          <w:rFonts w:hint="eastAsia" w:asciiTheme="minorEastAsia" w:hAnsiTheme="minorEastAsia" w:eastAsiaTheme="minorEastAsia" w:cstheme="minorEastAsia"/>
          <w:bCs/>
          <w:szCs w:val="32"/>
        </w:rPr>
        <w:t>1 总则</w:t>
      </w:r>
      <w:r>
        <w:tab/>
      </w:r>
      <w:r>
        <w:fldChar w:fldCharType="begin"/>
      </w:r>
      <w:r>
        <w:instrText xml:space="preserve"> PAGEREF _Toc8318 </w:instrText>
      </w:r>
      <w:r>
        <w:fldChar w:fldCharType="separate"/>
      </w:r>
      <w:r>
        <w:t>1</w:t>
      </w:r>
      <w:r>
        <w:fldChar w:fldCharType="end"/>
      </w:r>
      <w:r>
        <w:rPr>
          <w:rFonts w:hint="eastAsia" w:asciiTheme="minorEastAsia" w:hAnsiTheme="minorEastAsia" w:eastAsiaTheme="minorEastAsia" w:cstheme="minorEastAsia"/>
          <w:szCs w:val="28"/>
          <w:lang w:val="en-US" w:eastAsia="zh-CN"/>
        </w:rPr>
        <w:fldChar w:fldCharType="end"/>
      </w:r>
    </w:p>
    <w:p>
      <w:pPr>
        <w:pStyle w:val="12"/>
        <w:tabs>
          <w:tab w:val="right" w:leader="dot" w:pos="9026"/>
        </w:tabs>
      </w:pPr>
      <w:r>
        <w:rPr>
          <w:rFonts w:hint="eastAsia" w:asciiTheme="minorEastAsia" w:hAnsiTheme="minorEastAsia" w:eastAsiaTheme="minorEastAsia" w:cstheme="minorEastAsia"/>
          <w:szCs w:val="28"/>
          <w:lang w:val="en-US" w:eastAsia="zh-CN"/>
        </w:rPr>
        <w:fldChar w:fldCharType="begin"/>
      </w:r>
      <w:r>
        <w:rPr>
          <w:rFonts w:hint="eastAsia" w:asciiTheme="minorEastAsia" w:hAnsiTheme="minorEastAsia" w:eastAsiaTheme="minorEastAsia" w:cstheme="minorEastAsia"/>
          <w:szCs w:val="28"/>
          <w:lang w:val="en-US" w:eastAsia="zh-CN"/>
        </w:rPr>
        <w:instrText xml:space="preserve"> HYPERLINK \l _Toc21852 </w:instrText>
      </w:r>
      <w:r>
        <w:rPr>
          <w:rFonts w:hint="eastAsia" w:asciiTheme="minorEastAsia" w:hAnsiTheme="minorEastAsia" w:eastAsiaTheme="minorEastAsia" w:cstheme="minorEastAsia"/>
          <w:szCs w:val="28"/>
          <w:lang w:val="en-US" w:eastAsia="zh-CN"/>
        </w:rPr>
        <w:fldChar w:fldCharType="separate"/>
      </w:r>
      <w:r>
        <w:rPr>
          <w:rFonts w:hint="eastAsia" w:asciiTheme="minorEastAsia" w:hAnsiTheme="minorEastAsia" w:eastAsiaTheme="minorEastAsia" w:cstheme="minorEastAsia"/>
          <w:bCs/>
          <w:szCs w:val="28"/>
          <w:lang w:val="zh-CN"/>
        </w:rPr>
        <w:t>1.1 编制目的</w:t>
      </w:r>
      <w:r>
        <w:tab/>
      </w:r>
      <w:r>
        <w:fldChar w:fldCharType="begin"/>
      </w:r>
      <w:r>
        <w:instrText xml:space="preserve"> PAGEREF _Toc21852 </w:instrText>
      </w:r>
      <w:r>
        <w:fldChar w:fldCharType="separate"/>
      </w:r>
      <w:r>
        <w:t>1</w:t>
      </w:r>
      <w:r>
        <w:fldChar w:fldCharType="end"/>
      </w:r>
      <w:r>
        <w:rPr>
          <w:rFonts w:hint="eastAsia" w:asciiTheme="minorEastAsia" w:hAnsiTheme="minorEastAsia" w:eastAsiaTheme="minorEastAsia" w:cstheme="minorEastAsia"/>
          <w:szCs w:val="28"/>
          <w:lang w:val="en-US" w:eastAsia="zh-CN"/>
        </w:rPr>
        <w:fldChar w:fldCharType="end"/>
      </w:r>
    </w:p>
    <w:p>
      <w:pPr>
        <w:pStyle w:val="12"/>
        <w:tabs>
          <w:tab w:val="right" w:leader="dot" w:pos="9026"/>
        </w:tabs>
      </w:pPr>
      <w:r>
        <w:rPr>
          <w:rFonts w:hint="eastAsia" w:asciiTheme="minorEastAsia" w:hAnsiTheme="minorEastAsia" w:eastAsiaTheme="minorEastAsia" w:cstheme="minorEastAsia"/>
          <w:szCs w:val="28"/>
          <w:lang w:val="en-US" w:eastAsia="zh-CN"/>
        </w:rPr>
        <w:fldChar w:fldCharType="begin"/>
      </w:r>
      <w:r>
        <w:rPr>
          <w:rFonts w:hint="eastAsia" w:asciiTheme="minorEastAsia" w:hAnsiTheme="minorEastAsia" w:eastAsiaTheme="minorEastAsia" w:cstheme="minorEastAsia"/>
          <w:szCs w:val="28"/>
          <w:lang w:val="en-US" w:eastAsia="zh-CN"/>
        </w:rPr>
        <w:instrText xml:space="preserve"> HYPERLINK \l _Toc31055 </w:instrText>
      </w:r>
      <w:r>
        <w:rPr>
          <w:rFonts w:hint="eastAsia" w:asciiTheme="minorEastAsia" w:hAnsiTheme="minorEastAsia" w:eastAsiaTheme="minorEastAsia" w:cstheme="minorEastAsia"/>
          <w:szCs w:val="28"/>
          <w:lang w:val="en-US" w:eastAsia="zh-CN"/>
        </w:rPr>
        <w:fldChar w:fldCharType="separate"/>
      </w:r>
      <w:r>
        <w:rPr>
          <w:rFonts w:hint="eastAsia" w:asciiTheme="minorEastAsia" w:hAnsiTheme="minorEastAsia" w:eastAsiaTheme="minorEastAsia" w:cstheme="minorEastAsia"/>
          <w:bCs/>
          <w:szCs w:val="28"/>
          <w:lang w:val="zh-CN"/>
        </w:rPr>
        <w:t>1.2 编制依据</w:t>
      </w:r>
      <w:r>
        <w:tab/>
      </w:r>
      <w:r>
        <w:fldChar w:fldCharType="begin"/>
      </w:r>
      <w:r>
        <w:instrText xml:space="preserve"> PAGEREF _Toc31055 </w:instrText>
      </w:r>
      <w:r>
        <w:fldChar w:fldCharType="separate"/>
      </w:r>
      <w:r>
        <w:t>1</w:t>
      </w:r>
      <w:r>
        <w:fldChar w:fldCharType="end"/>
      </w:r>
      <w:r>
        <w:rPr>
          <w:rFonts w:hint="eastAsia" w:asciiTheme="minorEastAsia" w:hAnsiTheme="minorEastAsia" w:eastAsiaTheme="minorEastAsia" w:cstheme="minorEastAsia"/>
          <w:szCs w:val="28"/>
          <w:lang w:val="en-US" w:eastAsia="zh-CN"/>
        </w:rPr>
        <w:fldChar w:fldCharType="end"/>
      </w:r>
    </w:p>
    <w:p>
      <w:pPr>
        <w:pStyle w:val="12"/>
        <w:tabs>
          <w:tab w:val="right" w:leader="dot" w:pos="9026"/>
        </w:tabs>
      </w:pPr>
      <w:r>
        <w:rPr>
          <w:rFonts w:hint="eastAsia" w:asciiTheme="minorEastAsia" w:hAnsiTheme="minorEastAsia" w:eastAsiaTheme="minorEastAsia" w:cstheme="minorEastAsia"/>
          <w:szCs w:val="28"/>
          <w:lang w:val="en-US" w:eastAsia="zh-CN"/>
        </w:rPr>
        <w:fldChar w:fldCharType="begin"/>
      </w:r>
      <w:r>
        <w:rPr>
          <w:rFonts w:hint="eastAsia" w:asciiTheme="minorEastAsia" w:hAnsiTheme="minorEastAsia" w:eastAsiaTheme="minorEastAsia" w:cstheme="minorEastAsia"/>
          <w:szCs w:val="28"/>
          <w:lang w:val="en-US" w:eastAsia="zh-CN"/>
        </w:rPr>
        <w:instrText xml:space="preserve"> HYPERLINK \l _Toc13441 </w:instrText>
      </w:r>
      <w:r>
        <w:rPr>
          <w:rFonts w:hint="eastAsia" w:asciiTheme="minorEastAsia" w:hAnsiTheme="minorEastAsia" w:eastAsiaTheme="minorEastAsia" w:cstheme="minorEastAsia"/>
          <w:szCs w:val="28"/>
          <w:lang w:val="en-US" w:eastAsia="zh-CN"/>
        </w:rPr>
        <w:fldChar w:fldCharType="separate"/>
      </w:r>
      <w:r>
        <w:rPr>
          <w:rFonts w:hint="eastAsia" w:asciiTheme="minorEastAsia" w:hAnsiTheme="minorEastAsia" w:eastAsiaTheme="minorEastAsia" w:cstheme="minorEastAsia"/>
          <w:bCs/>
          <w:szCs w:val="28"/>
          <w:lang w:val="en-US" w:eastAsia="zh-CN"/>
        </w:rPr>
        <w:t>1.3 适用范围</w:t>
      </w:r>
      <w:r>
        <w:tab/>
      </w:r>
      <w:r>
        <w:fldChar w:fldCharType="begin"/>
      </w:r>
      <w:r>
        <w:instrText xml:space="preserve"> PAGEREF _Toc13441 </w:instrText>
      </w:r>
      <w:r>
        <w:fldChar w:fldCharType="separate"/>
      </w:r>
      <w:r>
        <w:t>3</w:t>
      </w:r>
      <w:r>
        <w:fldChar w:fldCharType="end"/>
      </w:r>
      <w:r>
        <w:rPr>
          <w:rFonts w:hint="eastAsia" w:asciiTheme="minorEastAsia" w:hAnsiTheme="minorEastAsia" w:eastAsiaTheme="minorEastAsia" w:cstheme="minorEastAsia"/>
          <w:szCs w:val="28"/>
          <w:lang w:val="en-US" w:eastAsia="zh-CN"/>
        </w:rPr>
        <w:fldChar w:fldCharType="end"/>
      </w:r>
    </w:p>
    <w:p>
      <w:pPr>
        <w:pStyle w:val="12"/>
        <w:tabs>
          <w:tab w:val="right" w:leader="dot" w:pos="9026"/>
        </w:tabs>
      </w:pPr>
      <w:r>
        <w:rPr>
          <w:rFonts w:hint="eastAsia" w:asciiTheme="minorEastAsia" w:hAnsiTheme="minorEastAsia" w:eastAsiaTheme="minorEastAsia" w:cstheme="minorEastAsia"/>
          <w:szCs w:val="28"/>
          <w:lang w:val="en-US" w:eastAsia="zh-CN"/>
        </w:rPr>
        <w:fldChar w:fldCharType="begin"/>
      </w:r>
      <w:r>
        <w:rPr>
          <w:rFonts w:hint="eastAsia" w:asciiTheme="minorEastAsia" w:hAnsiTheme="minorEastAsia" w:eastAsiaTheme="minorEastAsia" w:cstheme="minorEastAsia"/>
          <w:szCs w:val="28"/>
          <w:lang w:val="en-US" w:eastAsia="zh-CN"/>
        </w:rPr>
        <w:instrText xml:space="preserve"> HYPERLINK \l _Toc439 </w:instrText>
      </w:r>
      <w:r>
        <w:rPr>
          <w:rFonts w:hint="eastAsia" w:asciiTheme="minorEastAsia" w:hAnsiTheme="minorEastAsia" w:eastAsiaTheme="minorEastAsia" w:cstheme="minorEastAsia"/>
          <w:szCs w:val="28"/>
          <w:lang w:val="en-US" w:eastAsia="zh-CN"/>
        </w:rPr>
        <w:fldChar w:fldCharType="separate"/>
      </w:r>
      <w:r>
        <w:rPr>
          <w:rFonts w:hint="eastAsia" w:asciiTheme="minorEastAsia" w:hAnsiTheme="minorEastAsia" w:eastAsiaTheme="minorEastAsia" w:cstheme="minorEastAsia"/>
          <w:bCs/>
          <w:szCs w:val="28"/>
          <w:lang w:val="zh-CN" w:eastAsia="zh-CN"/>
        </w:rPr>
        <w:t>1.</w:t>
      </w:r>
      <w:r>
        <w:rPr>
          <w:rFonts w:hint="eastAsia" w:asciiTheme="minorEastAsia" w:hAnsiTheme="minorEastAsia" w:eastAsiaTheme="minorEastAsia" w:cstheme="minorEastAsia"/>
          <w:bCs/>
          <w:szCs w:val="28"/>
          <w:lang w:val="en-US" w:eastAsia="zh-CN"/>
        </w:rPr>
        <w:t>4</w:t>
      </w:r>
      <w:r>
        <w:rPr>
          <w:rFonts w:hint="eastAsia" w:asciiTheme="minorEastAsia" w:hAnsiTheme="minorEastAsia" w:eastAsiaTheme="minorEastAsia" w:cstheme="minorEastAsia"/>
          <w:bCs/>
          <w:szCs w:val="28"/>
          <w:lang w:val="zh-CN" w:eastAsia="zh-CN"/>
        </w:rPr>
        <w:t xml:space="preserve"> 应急预案体系</w:t>
      </w:r>
      <w:r>
        <w:tab/>
      </w:r>
      <w:r>
        <w:fldChar w:fldCharType="begin"/>
      </w:r>
      <w:r>
        <w:instrText xml:space="preserve"> PAGEREF _Toc439 </w:instrText>
      </w:r>
      <w:r>
        <w:fldChar w:fldCharType="separate"/>
      </w:r>
      <w:r>
        <w:t>4</w:t>
      </w:r>
      <w:r>
        <w:fldChar w:fldCharType="end"/>
      </w:r>
      <w:r>
        <w:rPr>
          <w:rFonts w:hint="eastAsia" w:asciiTheme="minorEastAsia" w:hAnsiTheme="minorEastAsia" w:eastAsiaTheme="minorEastAsia" w:cstheme="minorEastAsia"/>
          <w:szCs w:val="28"/>
          <w:lang w:val="en-US" w:eastAsia="zh-CN"/>
        </w:rPr>
        <w:fldChar w:fldCharType="end"/>
      </w:r>
    </w:p>
    <w:p>
      <w:pPr>
        <w:pStyle w:val="12"/>
        <w:tabs>
          <w:tab w:val="right" w:leader="dot" w:pos="9026"/>
        </w:tabs>
      </w:pPr>
      <w:r>
        <w:rPr>
          <w:rFonts w:hint="eastAsia" w:asciiTheme="minorEastAsia" w:hAnsiTheme="minorEastAsia" w:eastAsiaTheme="minorEastAsia" w:cstheme="minorEastAsia"/>
          <w:szCs w:val="28"/>
          <w:lang w:val="en-US" w:eastAsia="zh-CN"/>
        </w:rPr>
        <w:fldChar w:fldCharType="begin"/>
      </w:r>
      <w:r>
        <w:rPr>
          <w:rFonts w:hint="eastAsia" w:asciiTheme="minorEastAsia" w:hAnsiTheme="minorEastAsia" w:eastAsiaTheme="minorEastAsia" w:cstheme="minorEastAsia"/>
          <w:szCs w:val="28"/>
          <w:lang w:val="en-US" w:eastAsia="zh-CN"/>
        </w:rPr>
        <w:instrText xml:space="preserve"> HYPERLINK \l _Toc483 </w:instrText>
      </w:r>
      <w:r>
        <w:rPr>
          <w:rFonts w:hint="eastAsia" w:asciiTheme="minorEastAsia" w:hAnsiTheme="minorEastAsia" w:eastAsiaTheme="minorEastAsia" w:cstheme="minorEastAsia"/>
          <w:szCs w:val="28"/>
          <w:lang w:val="en-US" w:eastAsia="zh-CN"/>
        </w:rPr>
        <w:fldChar w:fldCharType="separate"/>
      </w:r>
      <w:r>
        <w:rPr>
          <w:rFonts w:hint="eastAsia" w:asciiTheme="minorEastAsia" w:hAnsiTheme="minorEastAsia" w:eastAsiaTheme="minorEastAsia" w:cstheme="minorEastAsia"/>
          <w:bCs/>
          <w:szCs w:val="28"/>
          <w:lang w:val="zh-CN" w:eastAsia="zh-CN"/>
        </w:rPr>
        <w:t>1.</w:t>
      </w:r>
      <w:r>
        <w:rPr>
          <w:rFonts w:hint="eastAsia" w:asciiTheme="minorEastAsia" w:hAnsiTheme="minorEastAsia" w:eastAsiaTheme="minorEastAsia" w:cstheme="minorEastAsia"/>
          <w:bCs/>
          <w:szCs w:val="28"/>
          <w:lang w:val="en-US" w:eastAsia="zh-CN"/>
        </w:rPr>
        <w:t>5</w:t>
      </w:r>
      <w:r>
        <w:rPr>
          <w:rFonts w:hint="eastAsia" w:asciiTheme="minorEastAsia" w:hAnsiTheme="minorEastAsia" w:eastAsiaTheme="minorEastAsia" w:cstheme="minorEastAsia"/>
          <w:bCs/>
          <w:szCs w:val="28"/>
          <w:lang w:val="zh-CN" w:eastAsia="zh-CN"/>
        </w:rPr>
        <w:t xml:space="preserve"> 工作原则</w:t>
      </w:r>
      <w:r>
        <w:tab/>
      </w:r>
      <w:r>
        <w:fldChar w:fldCharType="begin"/>
      </w:r>
      <w:r>
        <w:instrText xml:space="preserve"> PAGEREF _Toc483 </w:instrText>
      </w:r>
      <w:r>
        <w:fldChar w:fldCharType="separate"/>
      </w:r>
      <w:r>
        <w:t>4</w:t>
      </w:r>
      <w:r>
        <w:fldChar w:fldCharType="end"/>
      </w:r>
      <w:r>
        <w:rPr>
          <w:rFonts w:hint="eastAsia" w:asciiTheme="minorEastAsia" w:hAnsiTheme="minorEastAsia" w:eastAsiaTheme="minorEastAsia" w:cstheme="minorEastAsia"/>
          <w:szCs w:val="28"/>
          <w:lang w:val="en-US" w:eastAsia="zh-CN"/>
        </w:rPr>
        <w:fldChar w:fldCharType="end"/>
      </w:r>
    </w:p>
    <w:p>
      <w:pPr>
        <w:pStyle w:val="11"/>
        <w:tabs>
          <w:tab w:val="right" w:leader="dot" w:pos="9026"/>
        </w:tabs>
      </w:pPr>
      <w:r>
        <w:rPr>
          <w:rFonts w:hint="eastAsia" w:asciiTheme="minorEastAsia" w:hAnsiTheme="minorEastAsia" w:eastAsiaTheme="minorEastAsia" w:cstheme="minorEastAsia"/>
          <w:szCs w:val="28"/>
          <w:lang w:val="en-US" w:eastAsia="zh-CN"/>
        </w:rPr>
        <w:fldChar w:fldCharType="begin"/>
      </w:r>
      <w:r>
        <w:rPr>
          <w:rFonts w:hint="eastAsia" w:asciiTheme="minorEastAsia" w:hAnsiTheme="minorEastAsia" w:eastAsiaTheme="minorEastAsia" w:cstheme="minorEastAsia"/>
          <w:szCs w:val="28"/>
          <w:lang w:val="en-US" w:eastAsia="zh-CN"/>
        </w:rPr>
        <w:instrText xml:space="preserve"> HYPERLINK \l _Toc23909 </w:instrText>
      </w:r>
      <w:r>
        <w:rPr>
          <w:rFonts w:hint="eastAsia" w:asciiTheme="minorEastAsia" w:hAnsiTheme="minorEastAsia" w:eastAsiaTheme="minorEastAsia" w:cstheme="minorEastAsia"/>
          <w:szCs w:val="28"/>
          <w:lang w:val="en-US" w:eastAsia="zh-CN"/>
        </w:rPr>
        <w:fldChar w:fldCharType="separate"/>
      </w:r>
      <w:r>
        <w:rPr>
          <w:rFonts w:hint="eastAsia" w:asciiTheme="minorEastAsia" w:hAnsiTheme="minorEastAsia" w:eastAsiaTheme="minorEastAsia" w:cstheme="minorEastAsia"/>
          <w:bCs/>
          <w:szCs w:val="32"/>
          <w:lang w:val="en-US" w:eastAsia="zh-CN"/>
        </w:rPr>
        <w:t>2水源地基本信息</w:t>
      </w:r>
      <w:r>
        <w:tab/>
      </w:r>
      <w:r>
        <w:fldChar w:fldCharType="begin"/>
      </w:r>
      <w:r>
        <w:instrText xml:space="preserve"> PAGEREF _Toc23909 </w:instrText>
      </w:r>
      <w:r>
        <w:fldChar w:fldCharType="separate"/>
      </w:r>
      <w:r>
        <w:t>6</w:t>
      </w:r>
      <w:r>
        <w:fldChar w:fldCharType="end"/>
      </w:r>
      <w:r>
        <w:rPr>
          <w:rFonts w:hint="eastAsia" w:asciiTheme="minorEastAsia" w:hAnsiTheme="minorEastAsia" w:eastAsiaTheme="minorEastAsia" w:cstheme="minorEastAsia"/>
          <w:szCs w:val="28"/>
          <w:lang w:val="en-US" w:eastAsia="zh-CN"/>
        </w:rPr>
        <w:fldChar w:fldCharType="end"/>
      </w:r>
    </w:p>
    <w:p>
      <w:pPr>
        <w:pStyle w:val="12"/>
        <w:tabs>
          <w:tab w:val="right" w:leader="dot" w:pos="9026"/>
        </w:tabs>
      </w:pPr>
      <w:r>
        <w:rPr>
          <w:rFonts w:hint="eastAsia" w:asciiTheme="minorEastAsia" w:hAnsiTheme="minorEastAsia" w:eastAsiaTheme="minorEastAsia" w:cstheme="minorEastAsia"/>
          <w:szCs w:val="28"/>
          <w:lang w:val="en-US" w:eastAsia="zh-CN"/>
        </w:rPr>
        <w:fldChar w:fldCharType="begin"/>
      </w:r>
      <w:r>
        <w:rPr>
          <w:rFonts w:hint="eastAsia" w:asciiTheme="minorEastAsia" w:hAnsiTheme="minorEastAsia" w:eastAsiaTheme="minorEastAsia" w:cstheme="minorEastAsia"/>
          <w:szCs w:val="28"/>
          <w:lang w:val="en-US" w:eastAsia="zh-CN"/>
        </w:rPr>
        <w:instrText xml:space="preserve"> HYPERLINK \l _Toc15487 </w:instrText>
      </w:r>
      <w:r>
        <w:rPr>
          <w:rFonts w:hint="eastAsia" w:asciiTheme="minorEastAsia" w:hAnsiTheme="minorEastAsia" w:eastAsiaTheme="minorEastAsia" w:cstheme="minorEastAsia"/>
          <w:szCs w:val="28"/>
          <w:lang w:val="en-US" w:eastAsia="zh-CN"/>
        </w:rPr>
        <w:fldChar w:fldCharType="separate"/>
      </w:r>
      <w:r>
        <w:rPr>
          <w:rFonts w:hint="eastAsia" w:asciiTheme="minorEastAsia" w:hAnsiTheme="minorEastAsia" w:eastAsiaTheme="minorEastAsia" w:cstheme="minorEastAsia"/>
          <w:bCs/>
          <w:szCs w:val="28"/>
          <w:lang w:val="en-US" w:eastAsia="zh-CN"/>
        </w:rPr>
        <w:t>2.1水源地基本信息</w:t>
      </w:r>
      <w:r>
        <w:tab/>
      </w:r>
      <w:r>
        <w:fldChar w:fldCharType="begin"/>
      </w:r>
      <w:r>
        <w:instrText xml:space="preserve"> PAGEREF _Toc15487 </w:instrText>
      </w:r>
      <w:r>
        <w:fldChar w:fldCharType="separate"/>
      </w:r>
      <w:r>
        <w:t>6</w:t>
      </w:r>
      <w:r>
        <w:fldChar w:fldCharType="end"/>
      </w:r>
      <w:r>
        <w:rPr>
          <w:rFonts w:hint="eastAsia" w:asciiTheme="minorEastAsia" w:hAnsiTheme="minorEastAsia" w:eastAsiaTheme="minorEastAsia" w:cstheme="minorEastAsia"/>
          <w:szCs w:val="28"/>
          <w:lang w:val="en-US" w:eastAsia="zh-CN"/>
        </w:rPr>
        <w:fldChar w:fldCharType="end"/>
      </w:r>
    </w:p>
    <w:p>
      <w:pPr>
        <w:pStyle w:val="12"/>
        <w:tabs>
          <w:tab w:val="right" w:leader="dot" w:pos="9026"/>
        </w:tabs>
      </w:pPr>
      <w:r>
        <w:rPr>
          <w:rFonts w:hint="eastAsia" w:asciiTheme="minorEastAsia" w:hAnsiTheme="minorEastAsia" w:eastAsiaTheme="minorEastAsia" w:cstheme="minorEastAsia"/>
          <w:szCs w:val="28"/>
          <w:lang w:val="en-US" w:eastAsia="zh-CN"/>
        </w:rPr>
        <w:fldChar w:fldCharType="begin"/>
      </w:r>
      <w:r>
        <w:rPr>
          <w:rFonts w:hint="eastAsia" w:asciiTheme="minorEastAsia" w:hAnsiTheme="minorEastAsia" w:eastAsiaTheme="minorEastAsia" w:cstheme="minorEastAsia"/>
          <w:szCs w:val="28"/>
          <w:lang w:val="en-US" w:eastAsia="zh-CN"/>
        </w:rPr>
        <w:instrText xml:space="preserve"> HYPERLINK \l _Toc31043 </w:instrText>
      </w:r>
      <w:r>
        <w:rPr>
          <w:rFonts w:hint="eastAsia" w:asciiTheme="minorEastAsia" w:hAnsiTheme="minorEastAsia" w:eastAsiaTheme="minorEastAsia" w:cstheme="minorEastAsia"/>
          <w:szCs w:val="28"/>
          <w:lang w:val="en-US" w:eastAsia="zh-CN"/>
        </w:rPr>
        <w:fldChar w:fldCharType="separate"/>
      </w:r>
      <w:r>
        <w:rPr>
          <w:rFonts w:hint="eastAsia" w:asciiTheme="minorEastAsia" w:hAnsiTheme="minorEastAsia" w:eastAsiaTheme="minorEastAsia" w:cstheme="minorEastAsia"/>
          <w:bCs/>
          <w:szCs w:val="28"/>
          <w:lang w:val="en-US" w:eastAsia="zh-CN"/>
        </w:rPr>
        <w:t>2.2水源地取水情况</w:t>
      </w:r>
      <w:r>
        <w:tab/>
      </w:r>
      <w:r>
        <w:fldChar w:fldCharType="begin"/>
      </w:r>
      <w:r>
        <w:instrText xml:space="preserve"> PAGEREF _Toc31043 </w:instrText>
      </w:r>
      <w:r>
        <w:fldChar w:fldCharType="separate"/>
      </w:r>
      <w:r>
        <w:t>6</w:t>
      </w:r>
      <w:r>
        <w:fldChar w:fldCharType="end"/>
      </w:r>
      <w:r>
        <w:rPr>
          <w:rFonts w:hint="eastAsia" w:asciiTheme="minorEastAsia" w:hAnsiTheme="minorEastAsia" w:eastAsiaTheme="minorEastAsia" w:cstheme="minorEastAsia"/>
          <w:szCs w:val="28"/>
          <w:lang w:val="en-US" w:eastAsia="zh-CN"/>
        </w:rPr>
        <w:fldChar w:fldCharType="end"/>
      </w:r>
    </w:p>
    <w:p>
      <w:pPr>
        <w:pStyle w:val="12"/>
        <w:tabs>
          <w:tab w:val="right" w:leader="dot" w:pos="9026"/>
        </w:tabs>
      </w:pPr>
      <w:r>
        <w:rPr>
          <w:rFonts w:hint="eastAsia" w:asciiTheme="minorEastAsia" w:hAnsiTheme="minorEastAsia" w:eastAsiaTheme="minorEastAsia" w:cstheme="minorEastAsia"/>
          <w:szCs w:val="28"/>
          <w:lang w:val="en-US" w:eastAsia="zh-CN"/>
        </w:rPr>
        <w:fldChar w:fldCharType="begin"/>
      </w:r>
      <w:r>
        <w:rPr>
          <w:rFonts w:hint="eastAsia" w:asciiTheme="minorEastAsia" w:hAnsiTheme="minorEastAsia" w:eastAsiaTheme="minorEastAsia" w:cstheme="minorEastAsia"/>
          <w:szCs w:val="28"/>
          <w:lang w:val="en-US" w:eastAsia="zh-CN"/>
        </w:rPr>
        <w:instrText xml:space="preserve"> HYPERLINK \l _Toc26607 </w:instrText>
      </w:r>
      <w:r>
        <w:rPr>
          <w:rFonts w:hint="eastAsia" w:asciiTheme="minorEastAsia" w:hAnsiTheme="minorEastAsia" w:eastAsiaTheme="minorEastAsia" w:cstheme="minorEastAsia"/>
          <w:szCs w:val="28"/>
          <w:lang w:val="en-US" w:eastAsia="zh-CN"/>
        </w:rPr>
        <w:fldChar w:fldCharType="separate"/>
      </w:r>
      <w:r>
        <w:rPr>
          <w:rFonts w:hint="eastAsia" w:asciiTheme="minorEastAsia" w:hAnsiTheme="minorEastAsia" w:eastAsiaTheme="minorEastAsia" w:cstheme="minorEastAsia"/>
          <w:bCs/>
          <w:szCs w:val="28"/>
          <w:lang w:val="en-US" w:eastAsia="zh-CN"/>
        </w:rPr>
        <w:t>2.3饮用水水源保护区</w:t>
      </w:r>
      <w:r>
        <w:tab/>
      </w:r>
      <w:r>
        <w:fldChar w:fldCharType="begin"/>
      </w:r>
      <w:r>
        <w:instrText xml:space="preserve"> PAGEREF _Toc26607 </w:instrText>
      </w:r>
      <w:r>
        <w:fldChar w:fldCharType="separate"/>
      </w:r>
      <w:r>
        <w:t>6</w:t>
      </w:r>
      <w:r>
        <w:fldChar w:fldCharType="end"/>
      </w:r>
      <w:r>
        <w:rPr>
          <w:rFonts w:hint="eastAsia" w:asciiTheme="minorEastAsia" w:hAnsiTheme="minorEastAsia" w:eastAsiaTheme="minorEastAsia" w:cstheme="minorEastAsia"/>
          <w:szCs w:val="28"/>
          <w:lang w:val="en-US" w:eastAsia="zh-CN"/>
        </w:rPr>
        <w:fldChar w:fldCharType="end"/>
      </w:r>
    </w:p>
    <w:p>
      <w:pPr>
        <w:pStyle w:val="12"/>
        <w:tabs>
          <w:tab w:val="right" w:leader="dot" w:pos="9026"/>
        </w:tabs>
      </w:pPr>
      <w:r>
        <w:rPr>
          <w:rFonts w:hint="eastAsia" w:asciiTheme="minorEastAsia" w:hAnsiTheme="minorEastAsia" w:eastAsiaTheme="minorEastAsia" w:cstheme="minorEastAsia"/>
          <w:szCs w:val="28"/>
          <w:lang w:val="en-US" w:eastAsia="zh-CN"/>
        </w:rPr>
        <w:fldChar w:fldCharType="begin"/>
      </w:r>
      <w:r>
        <w:rPr>
          <w:rFonts w:hint="eastAsia" w:asciiTheme="minorEastAsia" w:hAnsiTheme="minorEastAsia" w:eastAsiaTheme="minorEastAsia" w:cstheme="minorEastAsia"/>
          <w:szCs w:val="28"/>
          <w:lang w:val="en-US" w:eastAsia="zh-CN"/>
        </w:rPr>
        <w:instrText xml:space="preserve"> HYPERLINK \l _Toc21367 </w:instrText>
      </w:r>
      <w:r>
        <w:rPr>
          <w:rFonts w:hint="eastAsia" w:asciiTheme="minorEastAsia" w:hAnsiTheme="minorEastAsia" w:eastAsiaTheme="minorEastAsia" w:cstheme="minorEastAsia"/>
          <w:szCs w:val="28"/>
          <w:lang w:val="en-US" w:eastAsia="zh-CN"/>
        </w:rPr>
        <w:fldChar w:fldCharType="separate"/>
      </w:r>
      <w:r>
        <w:rPr>
          <w:rFonts w:hint="eastAsia" w:asciiTheme="minorEastAsia" w:hAnsiTheme="minorEastAsia" w:eastAsiaTheme="minorEastAsia" w:cstheme="minorEastAsia"/>
          <w:bCs/>
          <w:szCs w:val="28"/>
          <w:lang w:val="en-US" w:eastAsia="zh-CN"/>
        </w:rPr>
        <w:t>2.4规范性建设</w:t>
      </w:r>
      <w:r>
        <w:tab/>
      </w:r>
      <w:r>
        <w:fldChar w:fldCharType="begin"/>
      </w:r>
      <w:r>
        <w:instrText xml:space="preserve"> PAGEREF _Toc21367 </w:instrText>
      </w:r>
      <w:r>
        <w:fldChar w:fldCharType="separate"/>
      </w:r>
      <w:r>
        <w:t>7</w:t>
      </w:r>
      <w:r>
        <w:fldChar w:fldCharType="end"/>
      </w:r>
      <w:r>
        <w:rPr>
          <w:rFonts w:hint="eastAsia" w:asciiTheme="minorEastAsia" w:hAnsiTheme="minorEastAsia" w:eastAsiaTheme="minorEastAsia" w:cstheme="minorEastAsia"/>
          <w:szCs w:val="28"/>
          <w:lang w:val="en-US" w:eastAsia="zh-CN"/>
        </w:rPr>
        <w:fldChar w:fldCharType="end"/>
      </w:r>
    </w:p>
    <w:p>
      <w:pPr>
        <w:pStyle w:val="12"/>
        <w:tabs>
          <w:tab w:val="right" w:leader="dot" w:pos="9026"/>
        </w:tabs>
      </w:pPr>
      <w:r>
        <w:rPr>
          <w:rFonts w:hint="eastAsia" w:asciiTheme="minorEastAsia" w:hAnsiTheme="minorEastAsia" w:eastAsiaTheme="minorEastAsia" w:cstheme="minorEastAsia"/>
          <w:szCs w:val="28"/>
          <w:lang w:val="en-US" w:eastAsia="zh-CN"/>
        </w:rPr>
        <w:fldChar w:fldCharType="begin"/>
      </w:r>
      <w:r>
        <w:rPr>
          <w:rFonts w:hint="eastAsia" w:asciiTheme="minorEastAsia" w:hAnsiTheme="minorEastAsia" w:eastAsiaTheme="minorEastAsia" w:cstheme="minorEastAsia"/>
          <w:szCs w:val="28"/>
          <w:lang w:val="en-US" w:eastAsia="zh-CN"/>
        </w:rPr>
        <w:instrText xml:space="preserve"> HYPERLINK \l _Toc29780 </w:instrText>
      </w:r>
      <w:r>
        <w:rPr>
          <w:rFonts w:hint="eastAsia" w:asciiTheme="minorEastAsia" w:hAnsiTheme="minorEastAsia" w:eastAsiaTheme="minorEastAsia" w:cstheme="minorEastAsia"/>
          <w:szCs w:val="28"/>
          <w:lang w:val="en-US" w:eastAsia="zh-CN"/>
        </w:rPr>
        <w:fldChar w:fldCharType="separate"/>
      </w:r>
      <w:r>
        <w:rPr>
          <w:rFonts w:hint="eastAsia" w:asciiTheme="minorEastAsia" w:hAnsiTheme="minorEastAsia" w:eastAsiaTheme="minorEastAsia" w:cstheme="minorEastAsia"/>
          <w:bCs/>
          <w:szCs w:val="28"/>
          <w:lang w:val="en-US" w:eastAsia="zh-CN"/>
        </w:rPr>
        <w:t>2.5水源水质情况</w:t>
      </w:r>
      <w:r>
        <w:tab/>
      </w:r>
      <w:r>
        <w:fldChar w:fldCharType="begin"/>
      </w:r>
      <w:r>
        <w:instrText xml:space="preserve"> PAGEREF _Toc29780 </w:instrText>
      </w:r>
      <w:r>
        <w:fldChar w:fldCharType="separate"/>
      </w:r>
      <w:r>
        <w:t>7</w:t>
      </w:r>
      <w:r>
        <w:fldChar w:fldCharType="end"/>
      </w:r>
      <w:r>
        <w:rPr>
          <w:rFonts w:hint="eastAsia" w:asciiTheme="minorEastAsia" w:hAnsiTheme="minorEastAsia" w:eastAsiaTheme="minorEastAsia" w:cstheme="minorEastAsia"/>
          <w:szCs w:val="28"/>
          <w:lang w:val="en-US" w:eastAsia="zh-CN"/>
        </w:rPr>
        <w:fldChar w:fldCharType="end"/>
      </w:r>
    </w:p>
    <w:p>
      <w:pPr>
        <w:pStyle w:val="12"/>
        <w:tabs>
          <w:tab w:val="right" w:leader="dot" w:pos="9026"/>
        </w:tabs>
      </w:pPr>
      <w:r>
        <w:rPr>
          <w:rFonts w:hint="eastAsia" w:asciiTheme="minorEastAsia" w:hAnsiTheme="minorEastAsia" w:eastAsiaTheme="minorEastAsia" w:cstheme="minorEastAsia"/>
          <w:szCs w:val="28"/>
          <w:lang w:val="en-US" w:eastAsia="zh-CN"/>
        </w:rPr>
        <w:fldChar w:fldCharType="begin"/>
      </w:r>
      <w:r>
        <w:rPr>
          <w:rFonts w:hint="eastAsia" w:asciiTheme="minorEastAsia" w:hAnsiTheme="minorEastAsia" w:eastAsiaTheme="minorEastAsia" w:cstheme="minorEastAsia"/>
          <w:szCs w:val="28"/>
          <w:lang w:val="en-US" w:eastAsia="zh-CN"/>
        </w:rPr>
        <w:instrText xml:space="preserve"> HYPERLINK \l _Toc14070 </w:instrText>
      </w:r>
      <w:r>
        <w:rPr>
          <w:rFonts w:hint="eastAsia" w:asciiTheme="minorEastAsia" w:hAnsiTheme="minorEastAsia" w:eastAsiaTheme="minorEastAsia" w:cstheme="minorEastAsia"/>
          <w:szCs w:val="28"/>
          <w:lang w:val="en-US" w:eastAsia="zh-CN"/>
        </w:rPr>
        <w:fldChar w:fldCharType="separate"/>
      </w:r>
      <w:r>
        <w:rPr>
          <w:rFonts w:hint="eastAsia" w:asciiTheme="minorEastAsia" w:hAnsiTheme="minorEastAsia" w:eastAsiaTheme="minorEastAsia" w:cstheme="minorEastAsia"/>
          <w:bCs/>
          <w:szCs w:val="28"/>
          <w:lang w:val="en-US" w:eastAsia="zh-CN"/>
        </w:rPr>
        <w:t>2.6水源地环境风险</w:t>
      </w:r>
      <w:r>
        <w:tab/>
      </w:r>
      <w:r>
        <w:fldChar w:fldCharType="begin"/>
      </w:r>
      <w:r>
        <w:instrText xml:space="preserve"> PAGEREF _Toc14070 </w:instrText>
      </w:r>
      <w:r>
        <w:fldChar w:fldCharType="separate"/>
      </w:r>
      <w:r>
        <w:t>7</w:t>
      </w:r>
      <w:r>
        <w:fldChar w:fldCharType="end"/>
      </w:r>
      <w:r>
        <w:rPr>
          <w:rFonts w:hint="eastAsia" w:asciiTheme="minorEastAsia" w:hAnsiTheme="minorEastAsia" w:eastAsiaTheme="minorEastAsia" w:cstheme="minorEastAsia"/>
          <w:szCs w:val="28"/>
          <w:lang w:val="en-US" w:eastAsia="zh-CN"/>
        </w:rPr>
        <w:fldChar w:fldCharType="end"/>
      </w:r>
    </w:p>
    <w:p>
      <w:pPr>
        <w:pStyle w:val="11"/>
        <w:tabs>
          <w:tab w:val="right" w:leader="dot" w:pos="9026"/>
        </w:tabs>
      </w:pPr>
      <w:r>
        <w:rPr>
          <w:rFonts w:hint="eastAsia" w:asciiTheme="minorEastAsia" w:hAnsiTheme="minorEastAsia" w:eastAsiaTheme="minorEastAsia" w:cstheme="minorEastAsia"/>
          <w:szCs w:val="28"/>
          <w:lang w:val="en-US" w:eastAsia="zh-CN"/>
        </w:rPr>
        <w:fldChar w:fldCharType="begin"/>
      </w:r>
      <w:r>
        <w:rPr>
          <w:rFonts w:hint="eastAsia" w:asciiTheme="minorEastAsia" w:hAnsiTheme="minorEastAsia" w:eastAsiaTheme="minorEastAsia" w:cstheme="minorEastAsia"/>
          <w:szCs w:val="28"/>
          <w:lang w:val="en-US" w:eastAsia="zh-CN"/>
        </w:rPr>
        <w:instrText xml:space="preserve"> HYPERLINK \l _Toc10220 </w:instrText>
      </w:r>
      <w:r>
        <w:rPr>
          <w:rFonts w:hint="eastAsia" w:asciiTheme="minorEastAsia" w:hAnsiTheme="minorEastAsia" w:eastAsiaTheme="minorEastAsia" w:cstheme="minorEastAsia"/>
          <w:szCs w:val="28"/>
          <w:lang w:val="en-US" w:eastAsia="zh-CN"/>
        </w:rPr>
        <w:fldChar w:fldCharType="separate"/>
      </w:r>
      <w:r>
        <w:rPr>
          <w:rFonts w:hint="eastAsia" w:asciiTheme="minorEastAsia" w:hAnsiTheme="minorEastAsia" w:eastAsiaTheme="minorEastAsia" w:cstheme="minorEastAsia"/>
          <w:bCs/>
          <w:szCs w:val="32"/>
          <w:lang w:val="en-US" w:eastAsia="zh-CN"/>
        </w:rPr>
        <w:t>3 应急组织指挥体系</w:t>
      </w:r>
      <w:r>
        <w:tab/>
      </w:r>
      <w:r>
        <w:fldChar w:fldCharType="begin"/>
      </w:r>
      <w:r>
        <w:instrText xml:space="preserve"> PAGEREF _Toc10220 </w:instrText>
      </w:r>
      <w:r>
        <w:fldChar w:fldCharType="separate"/>
      </w:r>
      <w:r>
        <w:t>8</w:t>
      </w:r>
      <w:r>
        <w:fldChar w:fldCharType="end"/>
      </w:r>
      <w:r>
        <w:rPr>
          <w:rFonts w:hint="eastAsia" w:asciiTheme="minorEastAsia" w:hAnsiTheme="minorEastAsia" w:eastAsiaTheme="minorEastAsia" w:cstheme="minorEastAsia"/>
          <w:szCs w:val="28"/>
          <w:lang w:val="en-US" w:eastAsia="zh-CN"/>
        </w:rPr>
        <w:fldChar w:fldCharType="end"/>
      </w:r>
    </w:p>
    <w:p>
      <w:pPr>
        <w:pStyle w:val="12"/>
        <w:tabs>
          <w:tab w:val="right" w:leader="dot" w:pos="9026"/>
        </w:tabs>
      </w:pPr>
      <w:r>
        <w:rPr>
          <w:rFonts w:hint="eastAsia" w:asciiTheme="minorEastAsia" w:hAnsiTheme="minorEastAsia" w:eastAsiaTheme="minorEastAsia" w:cstheme="minorEastAsia"/>
          <w:szCs w:val="28"/>
          <w:lang w:val="en-US" w:eastAsia="zh-CN"/>
        </w:rPr>
        <w:fldChar w:fldCharType="begin"/>
      </w:r>
      <w:r>
        <w:rPr>
          <w:rFonts w:hint="eastAsia" w:asciiTheme="minorEastAsia" w:hAnsiTheme="minorEastAsia" w:eastAsiaTheme="minorEastAsia" w:cstheme="minorEastAsia"/>
          <w:szCs w:val="28"/>
          <w:lang w:val="en-US" w:eastAsia="zh-CN"/>
        </w:rPr>
        <w:instrText xml:space="preserve"> HYPERLINK \l _Toc28195 </w:instrText>
      </w:r>
      <w:r>
        <w:rPr>
          <w:rFonts w:hint="eastAsia" w:asciiTheme="minorEastAsia" w:hAnsiTheme="minorEastAsia" w:eastAsiaTheme="minorEastAsia" w:cstheme="minorEastAsia"/>
          <w:szCs w:val="28"/>
          <w:lang w:val="en-US" w:eastAsia="zh-CN"/>
        </w:rPr>
        <w:fldChar w:fldCharType="separate"/>
      </w:r>
      <w:r>
        <w:rPr>
          <w:rFonts w:hint="eastAsia" w:asciiTheme="minorEastAsia" w:hAnsiTheme="minorEastAsia" w:eastAsiaTheme="minorEastAsia" w:cstheme="minorEastAsia"/>
          <w:bCs/>
          <w:szCs w:val="28"/>
          <w:lang w:val="en-US" w:eastAsia="zh-CN"/>
        </w:rPr>
        <w:t>3.1 应急组织指挥机构</w:t>
      </w:r>
      <w:r>
        <w:tab/>
      </w:r>
      <w:r>
        <w:fldChar w:fldCharType="begin"/>
      </w:r>
      <w:r>
        <w:instrText xml:space="preserve"> PAGEREF _Toc28195 </w:instrText>
      </w:r>
      <w:r>
        <w:fldChar w:fldCharType="separate"/>
      </w:r>
      <w:r>
        <w:t>8</w:t>
      </w:r>
      <w:r>
        <w:fldChar w:fldCharType="end"/>
      </w:r>
      <w:r>
        <w:rPr>
          <w:rFonts w:hint="eastAsia" w:asciiTheme="minorEastAsia" w:hAnsiTheme="minorEastAsia" w:eastAsiaTheme="minorEastAsia" w:cstheme="minorEastAsia"/>
          <w:szCs w:val="28"/>
          <w:lang w:val="en-US" w:eastAsia="zh-CN"/>
        </w:rPr>
        <w:fldChar w:fldCharType="end"/>
      </w:r>
    </w:p>
    <w:p>
      <w:pPr>
        <w:pStyle w:val="12"/>
        <w:tabs>
          <w:tab w:val="right" w:leader="dot" w:pos="9026"/>
        </w:tabs>
      </w:pPr>
      <w:r>
        <w:rPr>
          <w:rFonts w:hint="eastAsia" w:asciiTheme="minorEastAsia" w:hAnsiTheme="minorEastAsia" w:eastAsiaTheme="minorEastAsia" w:cstheme="minorEastAsia"/>
          <w:szCs w:val="28"/>
          <w:lang w:val="en-US" w:eastAsia="zh-CN"/>
        </w:rPr>
        <w:fldChar w:fldCharType="begin"/>
      </w:r>
      <w:r>
        <w:rPr>
          <w:rFonts w:hint="eastAsia" w:asciiTheme="minorEastAsia" w:hAnsiTheme="minorEastAsia" w:eastAsiaTheme="minorEastAsia" w:cstheme="minorEastAsia"/>
          <w:szCs w:val="28"/>
          <w:lang w:val="en-US" w:eastAsia="zh-CN"/>
        </w:rPr>
        <w:instrText xml:space="preserve"> HYPERLINK \l _Toc17703 </w:instrText>
      </w:r>
      <w:r>
        <w:rPr>
          <w:rFonts w:hint="eastAsia" w:asciiTheme="minorEastAsia" w:hAnsiTheme="minorEastAsia" w:eastAsiaTheme="minorEastAsia" w:cstheme="minorEastAsia"/>
          <w:szCs w:val="28"/>
          <w:lang w:val="en-US" w:eastAsia="zh-CN"/>
        </w:rPr>
        <w:fldChar w:fldCharType="separate"/>
      </w:r>
      <w:r>
        <w:rPr>
          <w:rFonts w:hint="eastAsia"/>
          <w:bCs/>
          <w:szCs w:val="28"/>
          <w:lang w:val="en-US" w:eastAsia="zh-CN"/>
        </w:rPr>
        <w:t>3.2各部门常态职责：</w:t>
      </w:r>
      <w:r>
        <w:tab/>
      </w:r>
      <w:r>
        <w:fldChar w:fldCharType="begin"/>
      </w:r>
      <w:r>
        <w:instrText xml:space="preserve"> PAGEREF _Toc17703 </w:instrText>
      </w:r>
      <w:r>
        <w:fldChar w:fldCharType="separate"/>
      </w:r>
      <w:r>
        <w:t>11</w:t>
      </w:r>
      <w:r>
        <w:fldChar w:fldCharType="end"/>
      </w:r>
      <w:r>
        <w:rPr>
          <w:rFonts w:hint="eastAsia" w:asciiTheme="minorEastAsia" w:hAnsiTheme="minorEastAsia" w:eastAsiaTheme="minorEastAsia" w:cstheme="minorEastAsia"/>
          <w:szCs w:val="28"/>
          <w:lang w:val="en-US" w:eastAsia="zh-CN"/>
        </w:rPr>
        <w:fldChar w:fldCharType="end"/>
      </w:r>
    </w:p>
    <w:p>
      <w:pPr>
        <w:pStyle w:val="11"/>
        <w:tabs>
          <w:tab w:val="right" w:leader="dot" w:pos="9026"/>
        </w:tabs>
      </w:pPr>
      <w:r>
        <w:rPr>
          <w:rFonts w:hint="eastAsia" w:asciiTheme="minorEastAsia" w:hAnsiTheme="minorEastAsia" w:eastAsiaTheme="minorEastAsia" w:cstheme="minorEastAsia"/>
          <w:szCs w:val="28"/>
          <w:lang w:val="en-US" w:eastAsia="zh-CN"/>
        </w:rPr>
        <w:fldChar w:fldCharType="begin"/>
      </w:r>
      <w:r>
        <w:rPr>
          <w:rFonts w:hint="eastAsia" w:asciiTheme="minorEastAsia" w:hAnsiTheme="minorEastAsia" w:eastAsiaTheme="minorEastAsia" w:cstheme="minorEastAsia"/>
          <w:szCs w:val="28"/>
          <w:lang w:val="en-US" w:eastAsia="zh-CN"/>
        </w:rPr>
        <w:instrText xml:space="preserve"> HYPERLINK \l _Toc9304 </w:instrText>
      </w:r>
      <w:r>
        <w:rPr>
          <w:rFonts w:hint="eastAsia" w:asciiTheme="minorEastAsia" w:hAnsiTheme="minorEastAsia" w:eastAsiaTheme="minorEastAsia" w:cstheme="minorEastAsia"/>
          <w:szCs w:val="28"/>
          <w:lang w:val="en-US" w:eastAsia="zh-CN"/>
        </w:rPr>
        <w:fldChar w:fldCharType="separate"/>
      </w:r>
      <w:r>
        <w:rPr>
          <w:rFonts w:hint="eastAsia" w:asciiTheme="minorEastAsia" w:hAnsiTheme="minorEastAsia" w:eastAsiaTheme="minorEastAsia" w:cstheme="minorEastAsia"/>
          <w:bCs/>
          <w:szCs w:val="32"/>
          <w:lang w:val="en-US" w:eastAsia="zh-CN"/>
        </w:rPr>
        <w:t>4应急响</w:t>
      </w:r>
      <w:r>
        <w:rPr>
          <w:rFonts w:hint="eastAsia" w:asciiTheme="minorEastAsia" w:hAnsiTheme="minorEastAsia" w:eastAsiaTheme="minorEastAsia" w:cstheme="minorEastAsia"/>
          <w:bCs/>
          <w:szCs w:val="32"/>
        </w:rPr>
        <w:t>应</w:t>
      </w:r>
      <w:r>
        <w:tab/>
      </w:r>
      <w:r>
        <w:fldChar w:fldCharType="begin"/>
      </w:r>
      <w:r>
        <w:instrText xml:space="preserve"> PAGEREF _Toc9304 </w:instrText>
      </w:r>
      <w:r>
        <w:fldChar w:fldCharType="separate"/>
      </w:r>
      <w:r>
        <w:t>14</w:t>
      </w:r>
      <w:r>
        <w:fldChar w:fldCharType="end"/>
      </w:r>
      <w:r>
        <w:rPr>
          <w:rFonts w:hint="eastAsia" w:asciiTheme="minorEastAsia" w:hAnsiTheme="minorEastAsia" w:eastAsiaTheme="minorEastAsia" w:cstheme="minorEastAsia"/>
          <w:szCs w:val="28"/>
          <w:lang w:val="en-US" w:eastAsia="zh-CN"/>
        </w:rPr>
        <w:fldChar w:fldCharType="end"/>
      </w:r>
    </w:p>
    <w:p>
      <w:pPr>
        <w:pStyle w:val="12"/>
        <w:tabs>
          <w:tab w:val="right" w:leader="dot" w:pos="9026"/>
        </w:tabs>
      </w:pPr>
      <w:r>
        <w:rPr>
          <w:rFonts w:hint="eastAsia" w:asciiTheme="minorEastAsia" w:hAnsiTheme="minorEastAsia" w:eastAsiaTheme="minorEastAsia" w:cstheme="minorEastAsia"/>
          <w:szCs w:val="28"/>
          <w:lang w:val="en-US" w:eastAsia="zh-CN"/>
        </w:rPr>
        <w:fldChar w:fldCharType="begin"/>
      </w:r>
      <w:r>
        <w:rPr>
          <w:rFonts w:hint="eastAsia" w:asciiTheme="minorEastAsia" w:hAnsiTheme="minorEastAsia" w:eastAsiaTheme="minorEastAsia" w:cstheme="minorEastAsia"/>
          <w:szCs w:val="28"/>
          <w:lang w:val="en-US" w:eastAsia="zh-CN"/>
        </w:rPr>
        <w:instrText xml:space="preserve"> HYPERLINK \l _Toc30335 </w:instrText>
      </w:r>
      <w:r>
        <w:rPr>
          <w:rFonts w:hint="eastAsia" w:asciiTheme="minorEastAsia" w:hAnsiTheme="minorEastAsia" w:eastAsiaTheme="minorEastAsia" w:cstheme="minorEastAsia"/>
          <w:szCs w:val="28"/>
          <w:lang w:val="en-US" w:eastAsia="zh-CN"/>
        </w:rPr>
        <w:fldChar w:fldCharType="separate"/>
      </w:r>
      <w:r>
        <w:rPr>
          <w:rFonts w:hint="eastAsia" w:asciiTheme="minorEastAsia" w:hAnsiTheme="minorEastAsia" w:eastAsiaTheme="minorEastAsia" w:cstheme="minorEastAsia"/>
          <w:bCs/>
          <w:szCs w:val="28"/>
          <w:lang w:val="en-US" w:eastAsia="zh-CN"/>
        </w:rPr>
        <w:t>4.1预警</w:t>
      </w:r>
      <w:r>
        <w:tab/>
      </w:r>
      <w:r>
        <w:fldChar w:fldCharType="begin"/>
      </w:r>
      <w:r>
        <w:instrText xml:space="preserve"> PAGEREF _Toc30335 </w:instrText>
      </w:r>
      <w:r>
        <w:fldChar w:fldCharType="separate"/>
      </w:r>
      <w:r>
        <w:t>15</w:t>
      </w:r>
      <w:r>
        <w:fldChar w:fldCharType="end"/>
      </w:r>
      <w:r>
        <w:rPr>
          <w:rFonts w:hint="eastAsia" w:asciiTheme="minorEastAsia" w:hAnsiTheme="minorEastAsia" w:eastAsiaTheme="minorEastAsia" w:cstheme="minorEastAsia"/>
          <w:szCs w:val="28"/>
          <w:lang w:val="en-US" w:eastAsia="zh-CN"/>
        </w:rPr>
        <w:fldChar w:fldCharType="end"/>
      </w:r>
    </w:p>
    <w:p>
      <w:pPr>
        <w:pStyle w:val="12"/>
        <w:tabs>
          <w:tab w:val="right" w:leader="dot" w:pos="9026"/>
        </w:tabs>
      </w:pPr>
      <w:r>
        <w:rPr>
          <w:rFonts w:hint="eastAsia" w:asciiTheme="minorEastAsia" w:hAnsiTheme="minorEastAsia" w:eastAsiaTheme="minorEastAsia" w:cstheme="minorEastAsia"/>
          <w:szCs w:val="28"/>
          <w:lang w:val="en-US" w:eastAsia="zh-CN"/>
        </w:rPr>
        <w:fldChar w:fldCharType="begin"/>
      </w:r>
      <w:r>
        <w:rPr>
          <w:rFonts w:hint="eastAsia" w:asciiTheme="minorEastAsia" w:hAnsiTheme="minorEastAsia" w:eastAsiaTheme="minorEastAsia" w:cstheme="minorEastAsia"/>
          <w:szCs w:val="28"/>
          <w:lang w:val="en-US" w:eastAsia="zh-CN"/>
        </w:rPr>
        <w:instrText xml:space="preserve"> HYPERLINK \l _Toc7047 </w:instrText>
      </w:r>
      <w:r>
        <w:rPr>
          <w:rFonts w:hint="eastAsia" w:asciiTheme="minorEastAsia" w:hAnsiTheme="minorEastAsia" w:eastAsiaTheme="minorEastAsia" w:cstheme="minorEastAsia"/>
          <w:szCs w:val="28"/>
          <w:lang w:val="en-US" w:eastAsia="zh-CN"/>
        </w:rPr>
        <w:fldChar w:fldCharType="separate"/>
      </w:r>
      <w:r>
        <w:rPr>
          <w:rFonts w:hint="eastAsia" w:asciiTheme="minorEastAsia" w:hAnsiTheme="minorEastAsia" w:eastAsiaTheme="minorEastAsia" w:cstheme="minorEastAsia"/>
          <w:bCs/>
          <w:szCs w:val="28"/>
          <w:lang w:val="en-US" w:eastAsia="zh-CN"/>
        </w:rPr>
        <w:t>4.2</w:t>
      </w:r>
      <w:r>
        <w:rPr>
          <w:rFonts w:hint="eastAsia" w:asciiTheme="minorEastAsia" w:hAnsiTheme="minorEastAsia" w:eastAsiaTheme="minorEastAsia" w:cstheme="minorEastAsia"/>
          <w:bCs/>
          <w:szCs w:val="28"/>
          <w:lang w:val="zh-CN"/>
        </w:rPr>
        <w:t>信息报告与通报</w:t>
      </w:r>
      <w:r>
        <w:tab/>
      </w:r>
      <w:r>
        <w:fldChar w:fldCharType="begin"/>
      </w:r>
      <w:r>
        <w:instrText xml:space="preserve"> PAGEREF _Toc7047 </w:instrText>
      </w:r>
      <w:r>
        <w:fldChar w:fldCharType="separate"/>
      </w:r>
      <w:r>
        <w:t>18</w:t>
      </w:r>
      <w:r>
        <w:fldChar w:fldCharType="end"/>
      </w:r>
      <w:r>
        <w:rPr>
          <w:rFonts w:hint="eastAsia" w:asciiTheme="minorEastAsia" w:hAnsiTheme="minorEastAsia" w:eastAsiaTheme="minorEastAsia" w:cstheme="minorEastAsia"/>
          <w:szCs w:val="28"/>
          <w:lang w:val="en-US" w:eastAsia="zh-CN"/>
        </w:rPr>
        <w:fldChar w:fldCharType="end"/>
      </w:r>
    </w:p>
    <w:p>
      <w:pPr>
        <w:pStyle w:val="12"/>
        <w:tabs>
          <w:tab w:val="right" w:leader="dot" w:pos="9026"/>
        </w:tabs>
      </w:pPr>
      <w:r>
        <w:rPr>
          <w:rFonts w:hint="eastAsia" w:asciiTheme="minorEastAsia" w:hAnsiTheme="minorEastAsia" w:eastAsiaTheme="minorEastAsia" w:cstheme="minorEastAsia"/>
          <w:szCs w:val="28"/>
          <w:lang w:val="en-US" w:eastAsia="zh-CN"/>
        </w:rPr>
        <w:fldChar w:fldCharType="begin"/>
      </w:r>
      <w:r>
        <w:rPr>
          <w:rFonts w:hint="eastAsia" w:asciiTheme="minorEastAsia" w:hAnsiTheme="minorEastAsia" w:eastAsiaTheme="minorEastAsia" w:cstheme="minorEastAsia"/>
          <w:szCs w:val="28"/>
          <w:lang w:val="en-US" w:eastAsia="zh-CN"/>
        </w:rPr>
        <w:instrText xml:space="preserve"> HYPERLINK \l _Toc23011 </w:instrText>
      </w:r>
      <w:r>
        <w:rPr>
          <w:rFonts w:hint="eastAsia" w:asciiTheme="minorEastAsia" w:hAnsiTheme="minorEastAsia" w:eastAsiaTheme="minorEastAsia" w:cstheme="minorEastAsia"/>
          <w:szCs w:val="28"/>
          <w:lang w:val="en-US" w:eastAsia="zh-CN"/>
        </w:rPr>
        <w:fldChar w:fldCharType="separate"/>
      </w:r>
      <w:r>
        <w:rPr>
          <w:rFonts w:hint="eastAsia" w:asciiTheme="minorEastAsia" w:hAnsiTheme="minorEastAsia" w:eastAsiaTheme="minorEastAsia" w:cstheme="minorEastAsia"/>
          <w:bCs/>
          <w:szCs w:val="28"/>
          <w:lang w:val="en-US" w:eastAsia="zh-CN"/>
        </w:rPr>
        <w:t>4.3</w:t>
      </w:r>
      <w:r>
        <w:rPr>
          <w:rFonts w:hint="eastAsia" w:asciiTheme="minorEastAsia" w:hAnsiTheme="minorEastAsia" w:eastAsiaTheme="minorEastAsia" w:cstheme="minorEastAsia"/>
          <w:bCs/>
          <w:szCs w:val="28"/>
          <w:lang w:val="zh-CN"/>
        </w:rPr>
        <w:t>事态跟踪研判</w:t>
      </w:r>
      <w:r>
        <w:tab/>
      </w:r>
      <w:r>
        <w:fldChar w:fldCharType="begin"/>
      </w:r>
      <w:r>
        <w:instrText xml:space="preserve"> PAGEREF _Toc23011 </w:instrText>
      </w:r>
      <w:r>
        <w:fldChar w:fldCharType="separate"/>
      </w:r>
      <w:r>
        <w:t>20</w:t>
      </w:r>
      <w:r>
        <w:fldChar w:fldCharType="end"/>
      </w:r>
      <w:r>
        <w:rPr>
          <w:rFonts w:hint="eastAsia" w:asciiTheme="minorEastAsia" w:hAnsiTheme="minorEastAsia" w:eastAsiaTheme="minorEastAsia" w:cstheme="minorEastAsia"/>
          <w:szCs w:val="28"/>
          <w:lang w:val="en-US" w:eastAsia="zh-CN"/>
        </w:rPr>
        <w:fldChar w:fldCharType="end"/>
      </w:r>
    </w:p>
    <w:p>
      <w:pPr>
        <w:pStyle w:val="12"/>
        <w:tabs>
          <w:tab w:val="right" w:leader="dot" w:pos="9026"/>
        </w:tabs>
      </w:pPr>
      <w:r>
        <w:rPr>
          <w:rFonts w:hint="eastAsia" w:asciiTheme="minorEastAsia" w:hAnsiTheme="minorEastAsia" w:eastAsiaTheme="minorEastAsia" w:cstheme="minorEastAsia"/>
          <w:szCs w:val="28"/>
          <w:lang w:val="en-US" w:eastAsia="zh-CN"/>
        </w:rPr>
        <w:fldChar w:fldCharType="begin"/>
      </w:r>
      <w:r>
        <w:rPr>
          <w:rFonts w:hint="eastAsia" w:asciiTheme="minorEastAsia" w:hAnsiTheme="minorEastAsia" w:eastAsiaTheme="minorEastAsia" w:cstheme="minorEastAsia"/>
          <w:szCs w:val="28"/>
          <w:lang w:val="en-US" w:eastAsia="zh-CN"/>
        </w:rPr>
        <w:instrText xml:space="preserve"> HYPERLINK \l _Toc22183 </w:instrText>
      </w:r>
      <w:r>
        <w:rPr>
          <w:rFonts w:hint="eastAsia" w:asciiTheme="minorEastAsia" w:hAnsiTheme="minorEastAsia" w:eastAsiaTheme="minorEastAsia" w:cstheme="minorEastAsia"/>
          <w:szCs w:val="28"/>
          <w:lang w:val="en-US" w:eastAsia="zh-CN"/>
        </w:rPr>
        <w:fldChar w:fldCharType="separate"/>
      </w:r>
      <w:r>
        <w:rPr>
          <w:rFonts w:hint="eastAsia" w:asciiTheme="minorEastAsia" w:hAnsiTheme="minorEastAsia" w:eastAsiaTheme="minorEastAsia" w:cstheme="minorEastAsia"/>
          <w:bCs/>
          <w:szCs w:val="28"/>
          <w:lang w:val="en-US" w:eastAsia="zh-CN"/>
        </w:rPr>
        <w:t>4.4</w:t>
      </w:r>
      <w:r>
        <w:rPr>
          <w:rFonts w:hint="eastAsia" w:asciiTheme="minorEastAsia" w:hAnsiTheme="minorEastAsia" w:eastAsiaTheme="minorEastAsia" w:cstheme="minorEastAsia"/>
          <w:bCs/>
          <w:szCs w:val="28"/>
          <w:lang w:val="zh-CN"/>
        </w:rPr>
        <w:t>应急监测</w:t>
      </w:r>
      <w:r>
        <w:tab/>
      </w:r>
      <w:r>
        <w:fldChar w:fldCharType="begin"/>
      </w:r>
      <w:r>
        <w:instrText xml:space="preserve"> PAGEREF _Toc22183 </w:instrText>
      </w:r>
      <w:r>
        <w:fldChar w:fldCharType="separate"/>
      </w:r>
      <w:r>
        <w:t>21</w:t>
      </w:r>
      <w:r>
        <w:fldChar w:fldCharType="end"/>
      </w:r>
      <w:r>
        <w:rPr>
          <w:rFonts w:hint="eastAsia" w:asciiTheme="minorEastAsia" w:hAnsiTheme="minorEastAsia" w:eastAsiaTheme="minorEastAsia" w:cstheme="minorEastAsia"/>
          <w:szCs w:val="28"/>
          <w:lang w:val="en-US" w:eastAsia="zh-CN"/>
        </w:rPr>
        <w:fldChar w:fldCharType="end"/>
      </w:r>
    </w:p>
    <w:p>
      <w:pPr>
        <w:pStyle w:val="12"/>
        <w:tabs>
          <w:tab w:val="right" w:leader="dot" w:pos="9026"/>
        </w:tabs>
      </w:pPr>
      <w:r>
        <w:rPr>
          <w:rFonts w:hint="eastAsia" w:asciiTheme="minorEastAsia" w:hAnsiTheme="minorEastAsia" w:eastAsiaTheme="minorEastAsia" w:cstheme="minorEastAsia"/>
          <w:szCs w:val="28"/>
          <w:lang w:val="en-US" w:eastAsia="zh-CN"/>
        </w:rPr>
        <w:fldChar w:fldCharType="begin"/>
      </w:r>
      <w:r>
        <w:rPr>
          <w:rFonts w:hint="eastAsia" w:asciiTheme="minorEastAsia" w:hAnsiTheme="minorEastAsia" w:eastAsiaTheme="minorEastAsia" w:cstheme="minorEastAsia"/>
          <w:szCs w:val="28"/>
          <w:lang w:val="en-US" w:eastAsia="zh-CN"/>
        </w:rPr>
        <w:instrText xml:space="preserve"> HYPERLINK \l _Toc14401 </w:instrText>
      </w:r>
      <w:r>
        <w:rPr>
          <w:rFonts w:hint="eastAsia" w:asciiTheme="minorEastAsia" w:hAnsiTheme="minorEastAsia" w:eastAsiaTheme="minorEastAsia" w:cstheme="minorEastAsia"/>
          <w:szCs w:val="28"/>
          <w:lang w:val="en-US" w:eastAsia="zh-CN"/>
        </w:rPr>
        <w:fldChar w:fldCharType="separate"/>
      </w:r>
      <w:r>
        <w:rPr>
          <w:rFonts w:hint="eastAsia" w:asciiTheme="minorEastAsia" w:hAnsiTheme="minorEastAsia" w:eastAsiaTheme="minorEastAsia" w:cstheme="minorEastAsia"/>
          <w:bCs/>
          <w:szCs w:val="28"/>
          <w:lang w:val="en-US" w:eastAsia="zh-CN"/>
        </w:rPr>
        <w:t>4.5污染</w:t>
      </w:r>
      <w:r>
        <w:rPr>
          <w:rFonts w:hint="eastAsia" w:asciiTheme="minorEastAsia" w:hAnsiTheme="minorEastAsia" w:eastAsiaTheme="minorEastAsia" w:cstheme="minorEastAsia"/>
          <w:bCs/>
          <w:szCs w:val="28"/>
          <w:lang w:val="zh-CN"/>
        </w:rPr>
        <w:t>源排查与处置</w:t>
      </w:r>
      <w:r>
        <w:tab/>
      </w:r>
      <w:r>
        <w:fldChar w:fldCharType="begin"/>
      </w:r>
      <w:r>
        <w:instrText xml:space="preserve"> PAGEREF _Toc14401 </w:instrText>
      </w:r>
      <w:r>
        <w:fldChar w:fldCharType="separate"/>
      </w:r>
      <w:r>
        <w:t>23</w:t>
      </w:r>
      <w:r>
        <w:fldChar w:fldCharType="end"/>
      </w:r>
      <w:r>
        <w:rPr>
          <w:rFonts w:hint="eastAsia" w:asciiTheme="minorEastAsia" w:hAnsiTheme="minorEastAsia" w:eastAsiaTheme="minorEastAsia" w:cstheme="minorEastAsia"/>
          <w:szCs w:val="28"/>
          <w:lang w:val="en-US" w:eastAsia="zh-CN"/>
        </w:rPr>
        <w:fldChar w:fldCharType="end"/>
      </w:r>
    </w:p>
    <w:p>
      <w:pPr>
        <w:pStyle w:val="12"/>
        <w:tabs>
          <w:tab w:val="right" w:leader="dot" w:pos="9026"/>
        </w:tabs>
      </w:pPr>
      <w:r>
        <w:rPr>
          <w:rFonts w:hint="eastAsia" w:asciiTheme="minorEastAsia" w:hAnsiTheme="minorEastAsia" w:eastAsiaTheme="minorEastAsia" w:cstheme="minorEastAsia"/>
          <w:szCs w:val="28"/>
          <w:lang w:val="en-US" w:eastAsia="zh-CN"/>
        </w:rPr>
        <w:fldChar w:fldCharType="begin"/>
      </w:r>
      <w:r>
        <w:rPr>
          <w:rFonts w:hint="eastAsia" w:asciiTheme="minorEastAsia" w:hAnsiTheme="minorEastAsia" w:eastAsiaTheme="minorEastAsia" w:cstheme="minorEastAsia"/>
          <w:szCs w:val="28"/>
          <w:lang w:val="en-US" w:eastAsia="zh-CN"/>
        </w:rPr>
        <w:instrText xml:space="preserve"> HYPERLINK \l _Toc19828 </w:instrText>
      </w:r>
      <w:r>
        <w:rPr>
          <w:rFonts w:hint="eastAsia" w:asciiTheme="minorEastAsia" w:hAnsiTheme="minorEastAsia" w:eastAsiaTheme="minorEastAsia" w:cstheme="minorEastAsia"/>
          <w:szCs w:val="28"/>
          <w:lang w:val="en-US" w:eastAsia="zh-CN"/>
        </w:rPr>
        <w:fldChar w:fldCharType="separate"/>
      </w:r>
      <w:r>
        <w:rPr>
          <w:rFonts w:hint="eastAsia" w:asciiTheme="minorEastAsia" w:hAnsiTheme="minorEastAsia" w:eastAsiaTheme="minorEastAsia" w:cstheme="minorEastAsia"/>
          <w:bCs/>
          <w:szCs w:val="28"/>
          <w:lang w:val="en-US" w:eastAsia="zh-CN"/>
        </w:rPr>
        <w:t>4.6</w:t>
      </w:r>
      <w:r>
        <w:rPr>
          <w:rFonts w:hint="eastAsia" w:asciiTheme="minorEastAsia" w:hAnsiTheme="minorEastAsia" w:eastAsiaTheme="minorEastAsia" w:cstheme="minorEastAsia"/>
          <w:bCs/>
          <w:szCs w:val="28"/>
          <w:lang w:val="zh-CN"/>
        </w:rPr>
        <w:t>应急处置</w:t>
      </w:r>
      <w:r>
        <w:tab/>
      </w:r>
      <w:r>
        <w:fldChar w:fldCharType="begin"/>
      </w:r>
      <w:r>
        <w:instrText xml:space="preserve"> PAGEREF _Toc19828 </w:instrText>
      </w:r>
      <w:r>
        <w:fldChar w:fldCharType="separate"/>
      </w:r>
      <w:r>
        <w:t>25</w:t>
      </w:r>
      <w:r>
        <w:fldChar w:fldCharType="end"/>
      </w:r>
      <w:r>
        <w:rPr>
          <w:rFonts w:hint="eastAsia" w:asciiTheme="minorEastAsia" w:hAnsiTheme="minorEastAsia" w:eastAsiaTheme="minorEastAsia" w:cstheme="minorEastAsia"/>
          <w:szCs w:val="28"/>
          <w:lang w:val="en-US" w:eastAsia="zh-CN"/>
        </w:rPr>
        <w:fldChar w:fldCharType="end"/>
      </w:r>
    </w:p>
    <w:p>
      <w:pPr>
        <w:pStyle w:val="12"/>
        <w:tabs>
          <w:tab w:val="right" w:leader="dot" w:pos="9026"/>
        </w:tabs>
      </w:pPr>
      <w:r>
        <w:rPr>
          <w:rFonts w:hint="eastAsia" w:asciiTheme="minorEastAsia" w:hAnsiTheme="minorEastAsia" w:eastAsiaTheme="minorEastAsia" w:cstheme="minorEastAsia"/>
          <w:szCs w:val="28"/>
          <w:lang w:val="en-US" w:eastAsia="zh-CN"/>
        </w:rPr>
        <w:fldChar w:fldCharType="begin"/>
      </w:r>
      <w:r>
        <w:rPr>
          <w:rFonts w:hint="eastAsia" w:asciiTheme="minorEastAsia" w:hAnsiTheme="minorEastAsia" w:eastAsiaTheme="minorEastAsia" w:cstheme="minorEastAsia"/>
          <w:szCs w:val="28"/>
          <w:lang w:val="en-US" w:eastAsia="zh-CN"/>
        </w:rPr>
        <w:instrText xml:space="preserve"> HYPERLINK \l _Toc23237 </w:instrText>
      </w:r>
      <w:r>
        <w:rPr>
          <w:rFonts w:hint="eastAsia" w:asciiTheme="minorEastAsia" w:hAnsiTheme="minorEastAsia" w:eastAsiaTheme="minorEastAsia" w:cstheme="minorEastAsia"/>
          <w:szCs w:val="28"/>
          <w:lang w:val="en-US" w:eastAsia="zh-CN"/>
        </w:rPr>
        <w:fldChar w:fldCharType="separate"/>
      </w:r>
      <w:r>
        <w:rPr>
          <w:rFonts w:hint="eastAsia" w:asciiTheme="minorEastAsia" w:hAnsiTheme="minorEastAsia" w:eastAsiaTheme="minorEastAsia" w:cstheme="minorEastAsia"/>
          <w:bCs/>
          <w:szCs w:val="28"/>
          <w:lang w:val="en-US" w:eastAsia="zh-CN"/>
        </w:rPr>
        <w:t>4.7</w:t>
      </w:r>
      <w:r>
        <w:rPr>
          <w:rFonts w:hint="eastAsia" w:asciiTheme="minorEastAsia" w:hAnsiTheme="minorEastAsia" w:eastAsiaTheme="minorEastAsia" w:cstheme="minorEastAsia"/>
          <w:bCs/>
          <w:szCs w:val="28"/>
          <w:lang w:val="zh-CN"/>
        </w:rPr>
        <w:t>物资调集及应急设施启用</w:t>
      </w:r>
      <w:r>
        <w:tab/>
      </w:r>
      <w:r>
        <w:fldChar w:fldCharType="begin"/>
      </w:r>
      <w:r>
        <w:instrText xml:space="preserve"> PAGEREF _Toc23237 </w:instrText>
      </w:r>
      <w:r>
        <w:fldChar w:fldCharType="separate"/>
      </w:r>
      <w:r>
        <w:t>28</w:t>
      </w:r>
      <w:r>
        <w:fldChar w:fldCharType="end"/>
      </w:r>
      <w:r>
        <w:rPr>
          <w:rFonts w:hint="eastAsia" w:asciiTheme="minorEastAsia" w:hAnsiTheme="minorEastAsia" w:eastAsiaTheme="minorEastAsia" w:cstheme="minorEastAsia"/>
          <w:szCs w:val="28"/>
          <w:lang w:val="en-US" w:eastAsia="zh-CN"/>
        </w:rPr>
        <w:fldChar w:fldCharType="end"/>
      </w:r>
    </w:p>
    <w:p>
      <w:pPr>
        <w:pStyle w:val="12"/>
        <w:tabs>
          <w:tab w:val="right" w:leader="dot" w:pos="9026"/>
        </w:tabs>
      </w:pPr>
      <w:r>
        <w:rPr>
          <w:rFonts w:hint="eastAsia" w:asciiTheme="minorEastAsia" w:hAnsiTheme="minorEastAsia" w:eastAsiaTheme="minorEastAsia" w:cstheme="minorEastAsia"/>
          <w:szCs w:val="28"/>
          <w:lang w:val="en-US" w:eastAsia="zh-CN"/>
        </w:rPr>
        <w:fldChar w:fldCharType="begin"/>
      </w:r>
      <w:r>
        <w:rPr>
          <w:rFonts w:hint="eastAsia" w:asciiTheme="minorEastAsia" w:hAnsiTheme="minorEastAsia" w:eastAsiaTheme="minorEastAsia" w:cstheme="minorEastAsia"/>
          <w:szCs w:val="28"/>
          <w:lang w:val="en-US" w:eastAsia="zh-CN"/>
        </w:rPr>
        <w:instrText xml:space="preserve"> HYPERLINK \l _Toc6981 </w:instrText>
      </w:r>
      <w:r>
        <w:rPr>
          <w:rFonts w:hint="eastAsia" w:asciiTheme="minorEastAsia" w:hAnsiTheme="minorEastAsia" w:eastAsiaTheme="minorEastAsia" w:cstheme="minorEastAsia"/>
          <w:szCs w:val="28"/>
          <w:lang w:val="en-US" w:eastAsia="zh-CN"/>
        </w:rPr>
        <w:fldChar w:fldCharType="separate"/>
      </w:r>
      <w:r>
        <w:rPr>
          <w:rFonts w:hint="eastAsia" w:asciiTheme="minorEastAsia" w:hAnsiTheme="minorEastAsia" w:eastAsiaTheme="minorEastAsia" w:cstheme="minorEastAsia"/>
          <w:bCs/>
          <w:szCs w:val="28"/>
          <w:lang w:val="en-US" w:eastAsia="zh-CN"/>
        </w:rPr>
        <w:t>4.8</w:t>
      </w:r>
      <w:r>
        <w:rPr>
          <w:rFonts w:hint="eastAsia" w:asciiTheme="minorEastAsia" w:hAnsiTheme="minorEastAsia" w:eastAsiaTheme="minorEastAsia" w:cstheme="minorEastAsia"/>
          <w:bCs/>
          <w:szCs w:val="28"/>
          <w:lang w:val="zh-CN"/>
        </w:rPr>
        <w:t>舆情监测与信息发布</w:t>
      </w:r>
      <w:r>
        <w:tab/>
      </w:r>
      <w:r>
        <w:fldChar w:fldCharType="begin"/>
      </w:r>
      <w:r>
        <w:instrText xml:space="preserve"> PAGEREF _Toc6981 </w:instrText>
      </w:r>
      <w:r>
        <w:fldChar w:fldCharType="separate"/>
      </w:r>
      <w:r>
        <w:t>28</w:t>
      </w:r>
      <w:r>
        <w:fldChar w:fldCharType="end"/>
      </w:r>
      <w:r>
        <w:rPr>
          <w:rFonts w:hint="eastAsia" w:asciiTheme="minorEastAsia" w:hAnsiTheme="minorEastAsia" w:eastAsiaTheme="minorEastAsia" w:cstheme="minorEastAsia"/>
          <w:szCs w:val="28"/>
          <w:lang w:val="en-US" w:eastAsia="zh-CN"/>
        </w:rPr>
        <w:fldChar w:fldCharType="end"/>
      </w:r>
    </w:p>
    <w:p>
      <w:pPr>
        <w:pStyle w:val="12"/>
        <w:tabs>
          <w:tab w:val="right" w:leader="dot" w:pos="9026"/>
        </w:tabs>
      </w:pPr>
      <w:r>
        <w:rPr>
          <w:rFonts w:hint="eastAsia" w:asciiTheme="minorEastAsia" w:hAnsiTheme="minorEastAsia" w:eastAsiaTheme="minorEastAsia" w:cstheme="minorEastAsia"/>
          <w:szCs w:val="28"/>
          <w:lang w:val="en-US" w:eastAsia="zh-CN"/>
        </w:rPr>
        <w:fldChar w:fldCharType="begin"/>
      </w:r>
      <w:r>
        <w:rPr>
          <w:rFonts w:hint="eastAsia" w:asciiTheme="minorEastAsia" w:hAnsiTheme="minorEastAsia" w:eastAsiaTheme="minorEastAsia" w:cstheme="minorEastAsia"/>
          <w:szCs w:val="28"/>
          <w:lang w:val="en-US" w:eastAsia="zh-CN"/>
        </w:rPr>
        <w:instrText xml:space="preserve"> HYPERLINK \l _Toc29405 </w:instrText>
      </w:r>
      <w:r>
        <w:rPr>
          <w:rFonts w:hint="eastAsia" w:asciiTheme="minorEastAsia" w:hAnsiTheme="minorEastAsia" w:eastAsiaTheme="minorEastAsia" w:cstheme="minorEastAsia"/>
          <w:szCs w:val="28"/>
          <w:lang w:val="en-US" w:eastAsia="zh-CN"/>
        </w:rPr>
        <w:fldChar w:fldCharType="separate"/>
      </w:r>
      <w:r>
        <w:rPr>
          <w:rFonts w:hint="eastAsia" w:asciiTheme="minorEastAsia" w:hAnsiTheme="minorEastAsia" w:eastAsiaTheme="minorEastAsia" w:cstheme="minorEastAsia"/>
          <w:bCs/>
          <w:szCs w:val="28"/>
          <w:lang w:val="en-US" w:eastAsia="zh-CN"/>
        </w:rPr>
        <w:t>4.9响应终</w:t>
      </w:r>
      <w:r>
        <w:rPr>
          <w:rFonts w:hint="eastAsia" w:asciiTheme="minorEastAsia" w:hAnsiTheme="minorEastAsia" w:eastAsiaTheme="minorEastAsia" w:cstheme="minorEastAsia"/>
          <w:bCs/>
          <w:szCs w:val="28"/>
          <w:lang w:val="zh-CN"/>
        </w:rPr>
        <w:t>止</w:t>
      </w:r>
      <w:r>
        <w:tab/>
      </w:r>
      <w:r>
        <w:fldChar w:fldCharType="begin"/>
      </w:r>
      <w:r>
        <w:instrText xml:space="preserve"> PAGEREF _Toc29405 </w:instrText>
      </w:r>
      <w:r>
        <w:fldChar w:fldCharType="separate"/>
      </w:r>
      <w:r>
        <w:t>28</w:t>
      </w:r>
      <w:r>
        <w:fldChar w:fldCharType="end"/>
      </w:r>
      <w:r>
        <w:rPr>
          <w:rFonts w:hint="eastAsia" w:asciiTheme="minorEastAsia" w:hAnsiTheme="minorEastAsia" w:eastAsiaTheme="minorEastAsia" w:cstheme="minorEastAsia"/>
          <w:szCs w:val="28"/>
          <w:lang w:val="en-US" w:eastAsia="zh-CN"/>
        </w:rPr>
        <w:fldChar w:fldCharType="end"/>
      </w:r>
    </w:p>
    <w:p>
      <w:pPr>
        <w:pStyle w:val="11"/>
        <w:tabs>
          <w:tab w:val="right" w:leader="dot" w:pos="9026"/>
        </w:tabs>
      </w:pPr>
      <w:r>
        <w:rPr>
          <w:rFonts w:hint="eastAsia" w:asciiTheme="minorEastAsia" w:hAnsiTheme="minorEastAsia" w:eastAsiaTheme="minorEastAsia" w:cstheme="minorEastAsia"/>
          <w:szCs w:val="28"/>
          <w:lang w:val="en-US" w:eastAsia="zh-CN"/>
        </w:rPr>
        <w:fldChar w:fldCharType="begin"/>
      </w:r>
      <w:r>
        <w:rPr>
          <w:rFonts w:hint="eastAsia" w:asciiTheme="minorEastAsia" w:hAnsiTheme="minorEastAsia" w:eastAsiaTheme="minorEastAsia" w:cstheme="minorEastAsia"/>
          <w:szCs w:val="28"/>
          <w:lang w:val="en-US" w:eastAsia="zh-CN"/>
        </w:rPr>
        <w:instrText xml:space="preserve"> HYPERLINK \l _Toc26998 </w:instrText>
      </w:r>
      <w:r>
        <w:rPr>
          <w:rFonts w:hint="eastAsia" w:asciiTheme="minorEastAsia" w:hAnsiTheme="minorEastAsia" w:eastAsiaTheme="minorEastAsia" w:cstheme="minorEastAsia"/>
          <w:szCs w:val="28"/>
          <w:lang w:val="en-US" w:eastAsia="zh-CN"/>
        </w:rPr>
        <w:fldChar w:fldCharType="separate"/>
      </w:r>
      <w:r>
        <w:rPr>
          <w:rFonts w:hint="eastAsia" w:asciiTheme="minorEastAsia" w:hAnsiTheme="minorEastAsia" w:eastAsiaTheme="minorEastAsia" w:cstheme="minorEastAsia"/>
          <w:bCs/>
          <w:szCs w:val="32"/>
          <w:lang w:val="en-US" w:eastAsia="zh-CN"/>
        </w:rPr>
        <w:t>5</w:t>
      </w:r>
      <w:r>
        <w:rPr>
          <w:rFonts w:hint="eastAsia" w:asciiTheme="minorEastAsia" w:hAnsiTheme="minorEastAsia" w:eastAsiaTheme="minorEastAsia" w:cstheme="minorEastAsia"/>
          <w:bCs/>
          <w:szCs w:val="32"/>
        </w:rPr>
        <w:t>后期工作</w:t>
      </w:r>
      <w:r>
        <w:tab/>
      </w:r>
      <w:r>
        <w:fldChar w:fldCharType="begin"/>
      </w:r>
      <w:r>
        <w:instrText xml:space="preserve"> PAGEREF _Toc26998 </w:instrText>
      </w:r>
      <w:r>
        <w:fldChar w:fldCharType="separate"/>
      </w:r>
      <w:r>
        <w:t>30</w:t>
      </w:r>
      <w:r>
        <w:fldChar w:fldCharType="end"/>
      </w:r>
      <w:r>
        <w:rPr>
          <w:rFonts w:hint="eastAsia" w:asciiTheme="minorEastAsia" w:hAnsiTheme="minorEastAsia" w:eastAsiaTheme="minorEastAsia" w:cstheme="minorEastAsia"/>
          <w:szCs w:val="28"/>
          <w:lang w:val="en-US" w:eastAsia="zh-CN"/>
        </w:rPr>
        <w:fldChar w:fldCharType="end"/>
      </w:r>
    </w:p>
    <w:p>
      <w:pPr>
        <w:pStyle w:val="12"/>
        <w:tabs>
          <w:tab w:val="right" w:leader="dot" w:pos="9026"/>
        </w:tabs>
      </w:pPr>
      <w:r>
        <w:rPr>
          <w:rFonts w:hint="eastAsia" w:asciiTheme="minorEastAsia" w:hAnsiTheme="minorEastAsia" w:eastAsiaTheme="minorEastAsia" w:cstheme="minorEastAsia"/>
          <w:szCs w:val="28"/>
          <w:lang w:val="en-US" w:eastAsia="zh-CN"/>
        </w:rPr>
        <w:fldChar w:fldCharType="begin"/>
      </w:r>
      <w:r>
        <w:rPr>
          <w:rFonts w:hint="eastAsia" w:asciiTheme="minorEastAsia" w:hAnsiTheme="minorEastAsia" w:eastAsiaTheme="minorEastAsia" w:cstheme="minorEastAsia"/>
          <w:szCs w:val="28"/>
          <w:lang w:val="en-US" w:eastAsia="zh-CN"/>
        </w:rPr>
        <w:instrText xml:space="preserve"> HYPERLINK \l _Toc29562 </w:instrText>
      </w:r>
      <w:r>
        <w:rPr>
          <w:rFonts w:hint="eastAsia" w:asciiTheme="minorEastAsia" w:hAnsiTheme="minorEastAsia" w:eastAsiaTheme="minorEastAsia" w:cstheme="minorEastAsia"/>
          <w:szCs w:val="28"/>
          <w:lang w:val="en-US" w:eastAsia="zh-CN"/>
        </w:rPr>
        <w:fldChar w:fldCharType="separate"/>
      </w:r>
      <w:r>
        <w:rPr>
          <w:rFonts w:hint="eastAsia" w:asciiTheme="minorEastAsia" w:hAnsiTheme="minorEastAsia" w:eastAsiaTheme="minorEastAsia" w:cstheme="minorEastAsia"/>
          <w:bCs/>
          <w:szCs w:val="28"/>
          <w:lang w:val="en-US" w:eastAsia="zh-CN"/>
        </w:rPr>
        <w:t>5.1</w:t>
      </w:r>
      <w:r>
        <w:rPr>
          <w:rFonts w:hint="eastAsia" w:asciiTheme="minorEastAsia" w:hAnsiTheme="minorEastAsia" w:eastAsiaTheme="minorEastAsia" w:cstheme="minorEastAsia"/>
          <w:bCs/>
          <w:szCs w:val="28"/>
          <w:lang w:val="zh-CN"/>
        </w:rPr>
        <w:t>后期防控</w:t>
      </w:r>
      <w:r>
        <w:tab/>
      </w:r>
      <w:r>
        <w:fldChar w:fldCharType="begin"/>
      </w:r>
      <w:r>
        <w:instrText xml:space="preserve"> PAGEREF _Toc29562 </w:instrText>
      </w:r>
      <w:r>
        <w:fldChar w:fldCharType="separate"/>
      </w:r>
      <w:r>
        <w:t>30</w:t>
      </w:r>
      <w:r>
        <w:fldChar w:fldCharType="end"/>
      </w:r>
      <w:r>
        <w:rPr>
          <w:rFonts w:hint="eastAsia" w:asciiTheme="minorEastAsia" w:hAnsiTheme="minorEastAsia" w:eastAsiaTheme="minorEastAsia" w:cstheme="minorEastAsia"/>
          <w:szCs w:val="28"/>
          <w:lang w:val="en-US" w:eastAsia="zh-CN"/>
        </w:rPr>
        <w:fldChar w:fldCharType="end"/>
      </w:r>
    </w:p>
    <w:p>
      <w:pPr>
        <w:pStyle w:val="12"/>
        <w:tabs>
          <w:tab w:val="right" w:leader="dot" w:pos="9026"/>
        </w:tabs>
      </w:pPr>
      <w:r>
        <w:rPr>
          <w:rFonts w:hint="eastAsia" w:asciiTheme="minorEastAsia" w:hAnsiTheme="minorEastAsia" w:eastAsiaTheme="minorEastAsia" w:cstheme="minorEastAsia"/>
          <w:szCs w:val="28"/>
          <w:lang w:val="en-US" w:eastAsia="zh-CN"/>
        </w:rPr>
        <w:fldChar w:fldCharType="begin"/>
      </w:r>
      <w:r>
        <w:rPr>
          <w:rFonts w:hint="eastAsia" w:asciiTheme="minorEastAsia" w:hAnsiTheme="minorEastAsia" w:eastAsiaTheme="minorEastAsia" w:cstheme="minorEastAsia"/>
          <w:szCs w:val="28"/>
          <w:lang w:val="en-US" w:eastAsia="zh-CN"/>
        </w:rPr>
        <w:instrText xml:space="preserve"> HYPERLINK \l _Toc6709 </w:instrText>
      </w:r>
      <w:r>
        <w:rPr>
          <w:rFonts w:hint="eastAsia" w:asciiTheme="minorEastAsia" w:hAnsiTheme="minorEastAsia" w:eastAsiaTheme="minorEastAsia" w:cstheme="minorEastAsia"/>
          <w:szCs w:val="28"/>
          <w:lang w:val="en-US" w:eastAsia="zh-CN"/>
        </w:rPr>
        <w:fldChar w:fldCharType="separate"/>
      </w:r>
      <w:r>
        <w:rPr>
          <w:rFonts w:hint="eastAsia" w:asciiTheme="minorEastAsia" w:hAnsiTheme="minorEastAsia" w:eastAsiaTheme="minorEastAsia" w:cstheme="minorEastAsia"/>
          <w:bCs/>
          <w:szCs w:val="28"/>
          <w:lang w:val="en-US" w:eastAsia="zh-CN"/>
        </w:rPr>
        <w:t>5.2</w:t>
      </w:r>
      <w:r>
        <w:rPr>
          <w:rFonts w:hint="eastAsia" w:asciiTheme="minorEastAsia" w:hAnsiTheme="minorEastAsia" w:eastAsiaTheme="minorEastAsia" w:cstheme="minorEastAsia"/>
          <w:bCs/>
          <w:szCs w:val="28"/>
          <w:lang w:val="zh-CN"/>
        </w:rPr>
        <w:t>事件调查</w:t>
      </w:r>
      <w:r>
        <w:tab/>
      </w:r>
      <w:r>
        <w:fldChar w:fldCharType="begin"/>
      </w:r>
      <w:r>
        <w:instrText xml:space="preserve"> PAGEREF _Toc6709 </w:instrText>
      </w:r>
      <w:r>
        <w:fldChar w:fldCharType="separate"/>
      </w:r>
      <w:r>
        <w:t>30</w:t>
      </w:r>
      <w:r>
        <w:fldChar w:fldCharType="end"/>
      </w:r>
      <w:r>
        <w:rPr>
          <w:rFonts w:hint="eastAsia" w:asciiTheme="minorEastAsia" w:hAnsiTheme="minorEastAsia" w:eastAsiaTheme="minorEastAsia" w:cstheme="minorEastAsia"/>
          <w:szCs w:val="28"/>
          <w:lang w:val="en-US" w:eastAsia="zh-CN"/>
        </w:rPr>
        <w:fldChar w:fldCharType="end"/>
      </w:r>
    </w:p>
    <w:p>
      <w:pPr>
        <w:pStyle w:val="12"/>
        <w:tabs>
          <w:tab w:val="right" w:leader="dot" w:pos="9026"/>
        </w:tabs>
      </w:pPr>
      <w:r>
        <w:rPr>
          <w:rFonts w:hint="eastAsia" w:asciiTheme="minorEastAsia" w:hAnsiTheme="minorEastAsia" w:eastAsiaTheme="minorEastAsia" w:cstheme="minorEastAsia"/>
          <w:szCs w:val="28"/>
          <w:lang w:val="en-US" w:eastAsia="zh-CN"/>
        </w:rPr>
        <w:fldChar w:fldCharType="begin"/>
      </w:r>
      <w:r>
        <w:rPr>
          <w:rFonts w:hint="eastAsia" w:asciiTheme="minorEastAsia" w:hAnsiTheme="minorEastAsia" w:eastAsiaTheme="minorEastAsia" w:cstheme="minorEastAsia"/>
          <w:szCs w:val="28"/>
          <w:lang w:val="en-US" w:eastAsia="zh-CN"/>
        </w:rPr>
        <w:instrText xml:space="preserve"> HYPERLINK \l _Toc27936 </w:instrText>
      </w:r>
      <w:r>
        <w:rPr>
          <w:rFonts w:hint="eastAsia" w:asciiTheme="minorEastAsia" w:hAnsiTheme="minorEastAsia" w:eastAsiaTheme="minorEastAsia" w:cstheme="minorEastAsia"/>
          <w:szCs w:val="28"/>
          <w:lang w:val="en-US" w:eastAsia="zh-CN"/>
        </w:rPr>
        <w:fldChar w:fldCharType="separate"/>
      </w:r>
      <w:r>
        <w:rPr>
          <w:rFonts w:hint="eastAsia" w:asciiTheme="minorEastAsia" w:hAnsiTheme="minorEastAsia" w:eastAsiaTheme="minorEastAsia" w:cstheme="minorEastAsia"/>
          <w:bCs/>
          <w:szCs w:val="28"/>
          <w:lang w:val="en-US" w:eastAsia="zh-CN"/>
        </w:rPr>
        <w:t>5.3损害评估</w:t>
      </w:r>
      <w:r>
        <w:tab/>
      </w:r>
      <w:r>
        <w:fldChar w:fldCharType="begin"/>
      </w:r>
      <w:r>
        <w:instrText xml:space="preserve"> PAGEREF _Toc27936 </w:instrText>
      </w:r>
      <w:r>
        <w:fldChar w:fldCharType="separate"/>
      </w:r>
      <w:r>
        <w:t>30</w:t>
      </w:r>
      <w:r>
        <w:fldChar w:fldCharType="end"/>
      </w:r>
      <w:r>
        <w:rPr>
          <w:rFonts w:hint="eastAsia" w:asciiTheme="minorEastAsia" w:hAnsiTheme="minorEastAsia" w:eastAsiaTheme="minorEastAsia" w:cstheme="minorEastAsia"/>
          <w:szCs w:val="28"/>
          <w:lang w:val="en-US" w:eastAsia="zh-CN"/>
        </w:rPr>
        <w:fldChar w:fldCharType="end"/>
      </w:r>
    </w:p>
    <w:p>
      <w:pPr>
        <w:pStyle w:val="12"/>
        <w:tabs>
          <w:tab w:val="right" w:leader="dot" w:pos="9026"/>
        </w:tabs>
      </w:pPr>
      <w:r>
        <w:rPr>
          <w:rFonts w:hint="eastAsia" w:asciiTheme="minorEastAsia" w:hAnsiTheme="minorEastAsia" w:eastAsiaTheme="minorEastAsia" w:cstheme="minorEastAsia"/>
          <w:szCs w:val="28"/>
          <w:lang w:val="en-US" w:eastAsia="zh-CN"/>
        </w:rPr>
        <w:fldChar w:fldCharType="begin"/>
      </w:r>
      <w:r>
        <w:rPr>
          <w:rFonts w:hint="eastAsia" w:asciiTheme="minorEastAsia" w:hAnsiTheme="minorEastAsia" w:eastAsiaTheme="minorEastAsia" w:cstheme="minorEastAsia"/>
          <w:szCs w:val="28"/>
          <w:lang w:val="en-US" w:eastAsia="zh-CN"/>
        </w:rPr>
        <w:instrText xml:space="preserve"> HYPERLINK \l _Toc7865 </w:instrText>
      </w:r>
      <w:r>
        <w:rPr>
          <w:rFonts w:hint="eastAsia" w:asciiTheme="minorEastAsia" w:hAnsiTheme="minorEastAsia" w:eastAsiaTheme="minorEastAsia" w:cstheme="minorEastAsia"/>
          <w:szCs w:val="28"/>
          <w:lang w:val="en-US" w:eastAsia="zh-CN"/>
        </w:rPr>
        <w:fldChar w:fldCharType="separate"/>
      </w:r>
      <w:r>
        <w:rPr>
          <w:rFonts w:hint="eastAsia" w:asciiTheme="minorEastAsia" w:hAnsiTheme="minorEastAsia" w:eastAsiaTheme="minorEastAsia" w:cstheme="minorEastAsia"/>
          <w:bCs/>
          <w:szCs w:val="28"/>
          <w:lang w:val="en-US" w:eastAsia="zh-CN"/>
        </w:rPr>
        <w:t>5.4善后处置</w:t>
      </w:r>
      <w:r>
        <w:tab/>
      </w:r>
      <w:r>
        <w:fldChar w:fldCharType="begin"/>
      </w:r>
      <w:r>
        <w:instrText xml:space="preserve"> PAGEREF _Toc7865 </w:instrText>
      </w:r>
      <w:r>
        <w:fldChar w:fldCharType="separate"/>
      </w:r>
      <w:r>
        <w:t>31</w:t>
      </w:r>
      <w:r>
        <w:fldChar w:fldCharType="end"/>
      </w:r>
      <w:r>
        <w:rPr>
          <w:rFonts w:hint="eastAsia" w:asciiTheme="minorEastAsia" w:hAnsiTheme="minorEastAsia" w:eastAsiaTheme="minorEastAsia" w:cstheme="minorEastAsia"/>
          <w:szCs w:val="28"/>
          <w:lang w:val="en-US" w:eastAsia="zh-CN"/>
        </w:rPr>
        <w:fldChar w:fldCharType="end"/>
      </w:r>
    </w:p>
    <w:p>
      <w:pPr>
        <w:pStyle w:val="11"/>
        <w:tabs>
          <w:tab w:val="right" w:leader="dot" w:pos="9026"/>
        </w:tabs>
      </w:pPr>
      <w:r>
        <w:rPr>
          <w:rFonts w:hint="eastAsia" w:asciiTheme="minorEastAsia" w:hAnsiTheme="minorEastAsia" w:eastAsiaTheme="minorEastAsia" w:cstheme="minorEastAsia"/>
          <w:szCs w:val="28"/>
          <w:lang w:val="en-US" w:eastAsia="zh-CN"/>
        </w:rPr>
        <w:fldChar w:fldCharType="begin"/>
      </w:r>
      <w:r>
        <w:rPr>
          <w:rFonts w:hint="eastAsia" w:asciiTheme="minorEastAsia" w:hAnsiTheme="minorEastAsia" w:eastAsiaTheme="minorEastAsia" w:cstheme="minorEastAsia"/>
          <w:szCs w:val="28"/>
          <w:lang w:val="en-US" w:eastAsia="zh-CN"/>
        </w:rPr>
        <w:instrText xml:space="preserve"> HYPERLINK \l _Toc19404 </w:instrText>
      </w:r>
      <w:r>
        <w:rPr>
          <w:rFonts w:hint="eastAsia" w:asciiTheme="minorEastAsia" w:hAnsiTheme="minorEastAsia" w:eastAsiaTheme="minorEastAsia" w:cstheme="minorEastAsia"/>
          <w:szCs w:val="28"/>
          <w:lang w:val="en-US" w:eastAsia="zh-CN"/>
        </w:rPr>
        <w:fldChar w:fldCharType="separate"/>
      </w:r>
      <w:r>
        <w:rPr>
          <w:rFonts w:hint="eastAsia" w:asciiTheme="minorEastAsia" w:hAnsiTheme="minorEastAsia" w:eastAsiaTheme="minorEastAsia" w:cstheme="minorEastAsia"/>
          <w:bCs/>
          <w:szCs w:val="32"/>
          <w:lang w:val="en-US" w:eastAsia="zh-CN"/>
        </w:rPr>
        <w:t>6</w:t>
      </w:r>
      <w:r>
        <w:rPr>
          <w:rFonts w:hint="eastAsia" w:asciiTheme="minorEastAsia" w:hAnsiTheme="minorEastAsia" w:eastAsiaTheme="minorEastAsia" w:cstheme="minorEastAsia"/>
          <w:bCs/>
          <w:szCs w:val="32"/>
        </w:rPr>
        <w:t>应急保障</w:t>
      </w:r>
      <w:r>
        <w:tab/>
      </w:r>
      <w:r>
        <w:fldChar w:fldCharType="begin"/>
      </w:r>
      <w:r>
        <w:instrText xml:space="preserve"> PAGEREF _Toc19404 </w:instrText>
      </w:r>
      <w:r>
        <w:fldChar w:fldCharType="separate"/>
      </w:r>
      <w:r>
        <w:t>32</w:t>
      </w:r>
      <w:r>
        <w:fldChar w:fldCharType="end"/>
      </w:r>
      <w:r>
        <w:rPr>
          <w:rFonts w:hint="eastAsia" w:asciiTheme="minorEastAsia" w:hAnsiTheme="minorEastAsia" w:eastAsiaTheme="minorEastAsia" w:cstheme="minorEastAsia"/>
          <w:szCs w:val="28"/>
          <w:lang w:val="en-US" w:eastAsia="zh-CN"/>
        </w:rPr>
        <w:fldChar w:fldCharType="end"/>
      </w:r>
    </w:p>
    <w:p>
      <w:pPr>
        <w:pStyle w:val="12"/>
        <w:tabs>
          <w:tab w:val="right" w:leader="dot" w:pos="9026"/>
        </w:tabs>
      </w:pPr>
      <w:r>
        <w:rPr>
          <w:rFonts w:hint="eastAsia" w:asciiTheme="minorEastAsia" w:hAnsiTheme="minorEastAsia" w:eastAsiaTheme="minorEastAsia" w:cstheme="minorEastAsia"/>
          <w:szCs w:val="28"/>
          <w:lang w:val="en-US" w:eastAsia="zh-CN"/>
        </w:rPr>
        <w:fldChar w:fldCharType="begin"/>
      </w:r>
      <w:r>
        <w:rPr>
          <w:rFonts w:hint="eastAsia" w:asciiTheme="minorEastAsia" w:hAnsiTheme="minorEastAsia" w:eastAsiaTheme="minorEastAsia" w:cstheme="minorEastAsia"/>
          <w:szCs w:val="28"/>
          <w:lang w:val="en-US" w:eastAsia="zh-CN"/>
        </w:rPr>
        <w:instrText xml:space="preserve"> HYPERLINK \l _Toc31787 </w:instrText>
      </w:r>
      <w:r>
        <w:rPr>
          <w:rFonts w:hint="eastAsia" w:asciiTheme="minorEastAsia" w:hAnsiTheme="minorEastAsia" w:eastAsiaTheme="minorEastAsia" w:cstheme="minorEastAsia"/>
          <w:szCs w:val="28"/>
          <w:lang w:val="en-US" w:eastAsia="zh-CN"/>
        </w:rPr>
        <w:fldChar w:fldCharType="separate"/>
      </w:r>
      <w:r>
        <w:rPr>
          <w:rFonts w:hint="eastAsia" w:asciiTheme="minorEastAsia" w:hAnsiTheme="minorEastAsia" w:eastAsiaTheme="minorEastAsia" w:cstheme="minorEastAsia"/>
          <w:bCs/>
          <w:szCs w:val="28"/>
          <w:lang w:val="en-US" w:eastAsia="zh-CN"/>
        </w:rPr>
        <w:t>6.1</w:t>
      </w:r>
      <w:r>
        <w:rPr>
          <w:rFonts w:hint="eastAsia" w:asciiTheme="minorEastAsia" w:hAnsiTheme="minorEastAsia" w:eastAsiaTheme="minorEastAsia" w:cstheme="minorEastAsia"/>
          <w:bCs/>
          <w:szCs w:val="28"/>
          <w:lang w:val="zh-CN"/>
        </w:rPr>
        <w:t>通讯与信息保障</w:t>
      </w:r>
      <w:r>
        <w:tab/>
      </w:r>
      <w:r>
        <w:fldChar w:fldCharType="begin"/>
      </w:r>
      <w:r>
        <w:instrText xml:space="preserve"> PAGEREF _Toc31787 </w:instrText>
      </w:r>
      <w:r>
        <w:fldChar w:fldCharType="separate"/>
      </w:r>
      <w:r>
        <w:t>32</w:t>
      </w:r>
      <w:r>
        <w:fldChar w:fldCharType="end"/>
      </w:r>
      <w:r>
        <w:rPr>
          <w:rFonts w:hint="eastAsia" w:asciiTheme="minorEastAsia" w:hAnsiTheme="minorEastAsia" w:eastAsiaTheme="minorEastAsia" w:cstheme="minorEastAsia"/>
          <w:szCs w:val="28"/>
          <w:lang w:val="en-US" w:eastAsia="zh-CN"/>
        </w:rPr>
        <w:fldChar w:fldCharType="end"/>
      </w:r>
    </w:p>
    <w:p>
      <w:pPr>
        <w:pStyle w:val="12"/>
        <w:tabs>
          <w:tab w:val="right" w:leader="dot" w:pos="9026"/>
        </w:tabs>
      </w:pPr>
      <w:r>
        <w:rPr>
          <w:rFonts w:hint="eastAsia" w:asciiTheme="minorEastAsia" w:hAnsiTheme="minorEastAsia" w:eastAsiaTheme="minorEastAsia" w:cstheme="minorEastAsia"/>
          <w:szCs w:val="28"/>
          <w:lang w:val="en-US" w:eastAsia="zh-CN"/>
        </w:rPr>
        <w:fldChar w:fldCharType="begin"/>
      </w:r>
      <w:r>
        <w:rPr>
          <w:rFonts w:hint="eastAsia" w:asciiTheme="minorEastAsia" w:hAnsiTheme="minorEastAsia" w:eastAsiaTheme="minorEastAsia" w:cstheme="minorEastAsia"/>
          <w:szCs w:val="28"/>
          <w:lang w:val="en-US" w:eastAsia="zh-CN"/>
        </w:rPr>
        <w:instrText xml:space="preserve"> HYPERLINK \l _Toc3257 </w:instrText>
      </w:r>
      <w:r>
        <w:rPr>
          <w:rFonts w:hint="eastAsia" w:asciiTheme="minorEastAsia" w:hAnsiTheme="minorEastAsia" w:eastAsiaTheme="minorEastAsia" w:cstheme="minorEastAsia"/>
          <w:szCs w:val="28"/>
          <w:lang w:val="en-US" w:eastAsia="zh-CN"/>
        </w:rPr>
        <w:fldChar w:fldCharType="separate"/>
      </w:r>
      <w:r>
        <w:rPr>
          <w:rFonts w:hint="eastAsia" w:asciiTheme="minorEastAsia" w:hAnsiTheme="minorEastAsia" w:eastAsiaTheme="minorEastAsia" w:cstheme="minorEastAsia"/>
          <w:bCs/>
          <w:szCs w:val="28"/>
          <w:lang w:val="en-US" w:eastAsia="zh-CN"/>
        </w:rPr>
        <w:t>6.2</w:t>
      </w:r>
      <w:r>
        <w:rPr>
          <w:rFonts w:hint="eastAsia" w:asciiTheme="minorEastAsia" w:hAnsiTheme="minorEastAsia" w:eastAsiaTheme="minorEastAsia" w:cstheme="minorEastAsia"/>
          <w:bCs/>
          <w:szCs w:val="28"/>
          <w:lang w:val="zh-CN"/>
        </w:rPr>
        <w:t>应急队伍保障</w:t>
      </w:r>
      <w:r>
        <w:tab/>
      </w:r>
      <w:r>
        <w:fldChar w:fldCharType="begin"/>
      </w:r>
      <w:r>
        <w:instrText xml:space="preserve"> PAGEREF _Toc3257 </w:instrText>
      </w:r>
      <w:r>
        <w:fldChar w:fldCharType="separate"/>
      </w:r>
      <w:r>
        <w:t>32</w:t>
      </w:r>
      <w:r>
        <w:fldChar w:fldCharType="end"/>
      </w:r>
      <w:r>
        <w:rPr>
          <w:rFonts w:hint="eastAsia" w:asciiTheme="minorEastAsia" w:hAnsiTheme="minorEastAsia" w:eastAsiaTheme="minorEastAsia" w:cstheme="minorEastAsia"/>
          <w:szCs w:val="28"/>
          <w:lang w:val="en-US" w:eastAsia="zh-CN"/>
        </w:rPr>
        <w:fldChar w:fldCharType="end"/>
      </w:r>
    </w:p>
    <w:p>
      <w:pPr>
        <w:pStyle w:val="12"/>
        <w:tabs>
          <w:tab w:val="right" w:leader="dot" w:pos="9026"/>
        </w:tabs>
      </w:pPr>
      <w:r>
        <w:rPr>
          <w:rFonts w:hint="eastAsia" w:asciiTheme="minorEastAsia" w:hAnsiTheme="minorEastAsia" w:eastAsiaTheme="minorEastAsia" w:cstheme="minorEastAsia"/>
          <w:szCs w:val="28"/>
          <w:lang w:val="en-US" w:eastAsia="zh-CN"/>
        </w:rPr>
        <w:fldChar w:fldCharType="begin"/>
      </w:r>
      <w:r>
        <w:rPr>
          <w:rFonts w:hint="eastAsia" w:asciiTheme="minorEastAsia" w:hAnsiTheme="minorEastAsia" w:eastAsiaTheme="minorEastAsia" w:cstheme="minorEastAsia"/>
          <w:szCs w:val="28"/>
          <w:lang w:val="en-US" w:eastAsia="zh-CN"/>
        </w:rPr>
        <w:instrText xml:space="preserve"> HYPERLINK \l _Toc23745 </w:instrText>
      </w:r>
      <w:r>
        <w:rPr>
          <w:rFonts w:hint="eastAsia" w:asciiTheme="minorEastAsia" w:hAnsiTheme="minorEastAsia" w:eastAsiaTheme="minorEastAsia" w:cstheme="minorEastAsia"/>
          <w:szCs w:val="28"/>
          <w:lang w:val="en-US" w:eastAsia="zh-CN"/>
        </w:rPr>
        <w:fldChar w:fldCharType="separate"/>
      </w:r>
      <w:r>
        <w:rPr>
          <w:rFonts w:hint="eastAsia" w:asciiTheme="minorEastAsia" w:hAnsiTheme="minorEastAsia" w:eastAsiaTheme="minorEastAsia" w:cstheme="minorEastAsia"/>
          <w:bCs/>
          <w:szCs w:val="28"/>
          <w:lang w:val="en-US" w:eastAsia="zh-CN"/>
        </w:rPr>
        <w:t>6.3应急资源保障</w:t>
      </w:r>
      <w:r>
        <w:tab/>
      </w:r>
      <w:r>
        <w:fldChar w:fldCharType="begin"/>
      </w:r>
      <w:r>
        <w:instrText xml:space="preserve"> PAGEREF _Toc23745 </w:instrText>
      </w:r>
      <w:r>
        <w:fldChar w:fldCharType="separate"/>
      </w:r>
      <w:r>
        <w:t>33</w:t>
      </w:r>
      <w:r>
        <w:fldChar w:fldCharType="end"/>
      </w:r>
      <w:r>
        <w:rPr>
          <w:rFonts w:hint="eastAsia" w:asciiTheme="minorEastAsia" w:hAnsiTheme="minorEastAsia" w:eastAsiaTheme="minorEastAsia" w:cstheme="minorEastAsia"/>
          <w:szCs w:val="28"/>
          <w:lang w:val="en-US" w:eastAsia="zh-CN"/>
        </w:rPr>
        <w:fldChar w:fldCharType="end"/>
      </w:r>
    </w:p>
    <w:p>
      <w:pPr>
        <w:pStyle w:val="12"/>
        <w:tabs>
          <w:tab w:val="right" w:leader="dot" w:pos="9026"/>
        </w:tabs>
      </w:pPr>
      <w:r>
        <w:rPr>
          <w:rFonts w:hint="eastAsia" w:asciiTheme="minorEastAsia" w:hAnsiTheme="minorEastAsia" w:eastAsiaTheme="minorEastAsia" w:cstheme="minorEastAsia"/>
          <w:szCs w:val="28"/>
          <w:lang w:val="en-US" w:eastAsia="zh-CN"/>
        </w:rPr>
        <w:fldChar w:fldCharType="begin"/>
      </w:r>
      <w:r>
        <w:rPr>
          <w:rFonts w:hint="eastAsia" w:asciiTheme="minorEastAsia" w:hAnsiTheme="minorEastAsia" w:eastAsiaTheme="minorEastAsia" w:cstheme="minorEastAsia"/>
          <w:szCs w:val="28"/>
          <w:lang w:val="en-US" w:eastAsia="zh-CN"/>
        </w:rPr>
        <w:instrText xml:space="preserve"> HYPERLINK \l _Toc29569 </w:instrText>
      </w:r>
      <w:r>
        <w:rPr>
          <w:rFonts w:hint="eastAsia" w:asciiTheme="minorEastAsia" w:hAnsiTheme="minorEastAsia" w:eastAsiaTheme="minorEastAsia" w:cstheme="minorEastAsia"/>
          <w:szCs w:val="28"/>
          <w:lang w:val="en-US" w:eastAsia="zh-CN"/>
        </w:rPr>
        <w:fldChar w:fldCharType="separate"/>
      </w:r>
      <w:r>
        <w:rPr>
          <w:rFonts w:hint="eastAsia" w:asciiTheme="minorEastAsia" w:hAnsiTheme="minorEastAsia" w:eastAsiaTheme="minorEastAsia" w:cstheme="minorEastAsia"/>
          <w:bCs/>
          <w:szCs w:val="28"/>
          <w:lang w:val="en-US" w:eastAsia="zh-CN"/>
        </w:rPr>
        <w:t>6.4经费保障</w:t>
      </w:r>
      <w:r>
        <w:tab/>
      </w:r>
      <w:r>
        <w:fldChar w:fldCharType="begin"/>
      </w:r>
      <w:r>
        <w:instrText xml:space="preserve"> PAGEREF _Toc29569 </w:instrText>
      </w:r>
      <w:r>
        <w:fldChar w:fldCharType="separate"/>
      </w:r>
      <w:r>
        <w:t>33</w:t>
      </w:r>
      <w:r>
        <w:fldChar w:fldCharType="end"/>
      </w:r>
      <w:r>
        <w:rPr>
          <w:rFonts w:hint="eastAsia" w:asciiTheme="minorEastAsia" w:hAnsiTheme="minorEastAsia" w:eastAsiaTheme="minorEastAsia" w:cstheme="minorEastAsia"/>
          <w:szCs w:val="28"/>
          <w:lang w:val="en-US" w:eastAsia="zh-CN"/>
        </w:rPr>
        <w:fldChar w:fldCharType="end"/>
      </w:r>
    </w:p>
    <w:p>
      <w:pPr>
        <w:pStyle w:val="12"/>
        <w:tabs>
          <w:tab w:val="right" w:leader="dot" w:pos="9026"/>
        </w:tabs>
      </w:pPr>
      <w:r>
        <w:rPr>
          <w:rFonts w:hint="eastAsia" w:asciiTheme="minorEastAsia" w:hAnsiTheme="minorEastAsia" w:eastAsiaTheme="minorEastAsia" w:cstheme="minorEastAsia"/>
          <w:szCs w:val="28"/>
          <w:lang w:val="en-US" w:eastAsia="zh-CN"/>
        </w:rPr>
        <w:fldChar w:fldCharType="begin"/>
      </w:r>
      <w:r>
        <w:rPr>
          <w:rFonts w:hint="eastAsia" w:asciiTheme="minorEastAsia" w:hAnsiTheme="minorEastAsia" w:eastAsiaTheme="minorEastAsia" w:cstheme="minorEastAsia"/>
          <w:szCs w:val="28"/>
          <w:lang w:val="en-US" w:eastAsia="zh-CN"/>
        </w:rPr>
        <w:instrText xml:space="preserve"> HYPERLINK \l _Toc14053 </w:instrText>
      </w:r>
      <w:r>
        <w:rPr>
          <w:rFonts w:hint="eastAsia" w:asciiTheme="minorEastAsia" w:hAnsiTheme="minorEastAsia" w:eastAsiaTheme="minorEastAsia" w:cstheme="minorEastAsia"/>
          <w:szCs w:val="28"/>
          <w:lang w:val="en-US" w:eastAsia="zh-CN"/>
        </w:rPr>
        <w:fldChar w:fldCharType="separate"/>
      </w:r>
      <w:r>
        <w:rPr>
          <w:rFonts w:hint="eastAsia" w:asciiTheme="minorEastAsia" w:hAnsiTheme="minorEastAsia" w:eastAsiaTheme="minorEastAsia" w:cstheme="minorEastAsia"/>
          <w:bCs/>
          <w:szCs w:val="28"/>
          <w:lang w:val="en-US" w:eastAsia="zh-CN"/>
        </w:rPr>
        <w:t>6.5其他保障</w:t>
      </w:r>
      <w:r>
        <w:tab/>
      </w:r>
      <w:r>
        <w:fldChar w:fldCharType="begin"/>
      </w:r>
      <w:r>
        <w:instrText xml:space="preserve"> PAGEREF _Toc14053 </w:instrText>
      </w:r>
      <w:r>
        <w:fldChar w:fldCharType="separate"/>
      </w:r>
      <w:r>
        <w:t>33</w:t>
      </w:r>
      <w:r>
        <w:fldChar w:fldCharType="end"/>
      </w:r>
      <w:r>
        <w:rPr>
          <w:rFonts w:hint="eastAsia" w:asciiTheme="minorEastAsia" w:hAnsiTheme="minorEastAsia" w:eastAsiaTheme="minorEastAsia" w:cstheme="minorEastAsia"/>
          <w:szCs w:val="28"/>
          <w:lang w:val="en-US" w:eastAsia="zh-CN"/>
        </w:rPr>
        <w:fldChar w:fldCharType="end"/>
      </w:r>
    </w:p>
    <w:p>
      <w:pPr>
        <w:pStyle w:val="11"/>
        <w:tabs>
          <w:tab w:val="right" w:leader="dot" w:pos="9026"/>
        </w:tabs>
      </w:pPr>
      <w:r>
        <w:rPr>
          <w:rFonts w:hint="eastAsia" w:asciiTheme="minorEastAsia" w:hAnsiTheme="minorEastAsia" w:eastAsiaTheme="minorEastAsia" w:cstheme="minorEastAsia"/>
          <w:szCs w:val="28"/>
          <w:lang w:val="en-US" w:eastAsia="zh-CN"/>
        </w:rPr>
        <w:fldChar w:fldCharType="begin"/>
      </w:r>
      <w:r>
        <w:rPr>
          <w:rFonts w:hint="eastAsia" w:asciiTheme="minorEastAsia" w:hAnsiTheme="minorEastAsia" w:eastAsiaTheme="minorEastAsia" w:cstheme="minorEastAsia"/>
          <w:szCs w:val="28"/>
          <w:lang w:val="en-US" w:eastAsia="zh-CN"/>
        </w:rPr>
        <w:instrText xml:space="preserve"> HYPERLINK \l _Toc16701 </w:instrText>
      </w:r>
      <w:r>
        <w:rPr>
          <w:rFonts w:hint="eastAsia" w:asciiTheme="minorEastAsia" w:hAnsiTheme="minorEastAsia" w:eastAsiaTheme="minorEastAsia" w:cstheme="minorEastAsia"/>
          <w:szCs w:val="28"/>
          <w:lang w:val="en-US" w:eastAsia="zh-CN"/>
        </w:rPr>
        <w:fldChar w:fldCharType="separate"/>
      </w:r>
      <w:r>
        <w:rPr>
          <w:rFonts w:hint="eastAsia" w:asciiTheme="minorEastAsia" w:hAnsiTheme="minorEastAsia" w:eastAsiaTheme="minorEastAsia" w:cstheme="minorEastAsia"/>
          <w:bCs/>
          <w:szCs w:val="32"/>
          <w:lang w:val="en-US" w:eastAsia="zh-CN"/>
        </w:rPr>
        <w:t>7</w:t>
      </w:r>
      <w:r>
        <w:rPr>
          <w:rFonts w:hint="eastAsia" w:asciiTheme="minorEastAsia" w:hAnsiTheme="minorEastAsia" w:eastAsiaTheme="minorEastAsia" w:cstheme="minorEastAsia"/>
          <w:bCs/>
          <w:szCs w:val="32"/>
        </w:rPr>
        <w:t>附则</w:t>
      </w:r>
      <w:r>
        <w:tab/>
      </w:r>
      <w:r>
        <w:fldChar w:fldCharType="begin"/>
      </w:r>
      <w:r>
        <w:instrText xml:space="preserve"> PAGEREF _Toc16701 </w:instrText>
      </w:r>
      <w:r>
        <w:fldChar w:fldCharType="separate"/>
      </w:r>
      <w:r>
        <w:t>34</w:t>
      </w:r>
      <w:r>
        <w:fldChar w:fldCharType="end"/>
      </w:r>
      <w:r>
        <w:rPr>
          <w:rFonts w:hint="eastAsia" w:asciiTheme="minorEastAsia" w:hAnsiTheme="minorEastAsia" w:eastAsiaTheme="minorEastAsia" w:cstheme="minorEastAsia"/>
          <w:szCs w:val="28"/>
          <w:lang w:val="en-US" w:eastAsia="zh-CN"/>
        </w:rPr>
        <w:fldChar w:fldCharType="end"/>
      </w:r>
    </w:p>
    <w:p>
      <w:pPr>
        <w:pStyle w:val="12"/>
        <w:tabs>
          <w:tab w:val="right" w:leader="dot" w:pos="9026"/>
        </w:tabs>
      </w:pPr>
      <w:r>
        <w:rPr>
          <w:rFonts w:hint="eastAsia" w:asciiTheme="minorEastAsia" w:hAnsiTheme="minorEastAsia" w:eastAsiaTheme="minorEastAsia" w:cstheme="minorEastAsia"/>
          <w:szCs w:val="28"/>
          <w:lang w:val="en-US" w:eastAsia="zh-CN"/>
        </w:rPr>
        <w:fldChar w:fldCharType="begin"/>
      </w:r>
      <w:r>
        <w:rPr>
          <w:rFonts w:hint="eastAsia" w:asciiTheme="minorEastAsia" w:hAnsiTheme="minorEastAsia" w:eastAsiaTheme="minorEastAsia" w:cstheme="minorEastAsia"/>
          <w:szCs w:val="28"/>
          <w:lang w:val="en-US" w:eastAsia="zh-CN"/>
        </w:rPr>
        <w:instrText xml:space="preserve"> HYPERLINK \l _Toc8795 </w:instrText>
      </w:r>
      <w:r>
        <w:rPr>
          <w:rFonts w:hint="eastAsia" w:asciiTheme="minorEastAsia" w:hAnsiTheme="minorEastAsia" w:eastAsiaTheme="minorEastAsia" w:cstheme="minorEastAsia"/>
          <w:szCs w:val="28"/>
          <w:lang w:val="en-US" w:eastAsia="zh-CN"/>
        </w:rPr>
        <w:fldChar w:fldCharType="separate"/>
      </w:r>
      <w:r>
        <w:rPr>
          <w:rFonts w:hint="eastAsia" w:asciiTheme="minorEastAsia" w:hAnsiTheme="minorEastAsia" w:eastAsiaTheme="minorEastAsia" w:cstheme="minorEastAsia"/>
          <w:bCs/>
          <w:szCs w:val="28"/>
          <w:lang w:val="en-US" w:eastAsia="zh-CN"/>
        </w:rPr>
        <w:t>7.1</w:t>
      </w:r>
      <w:r>
        <w:rPr>
          <w:rFonts w:hint="eastAsia" w:asciiTheme="minorEastAsia" w:hAnsiTheme="minorEastAsia" w:eastAsiaTheme="minorEastAsia" w:cstheme="minorEastAsia"/>
          <w:bCs/>
          <w:szCs w:val="28"/>
          <w:lang w:val="zh-CN"/>
        </w:rPr>
        <w:t>名词术语</w:t>
      </w:r>
      <w:r>
        <w:tab/>
      </w:r>
      <w:r>
        <w:fldChar w:fldCharType="begin"/>
      </w:r>
      <w:r>
        <w:instrText xml:space="preserve"> PAGEREF _Toc8795 </w:instrText>
      </w:r>
      <w:r>
        <w:fldChar w:fldCharType="separate"/>
      </w:r>
      <w:r>
        <w:t>34</w:t>
      </w:r>
      <w:r>
        <w:fldChar w:fldCharType="end"/>
      </w:r>
      <w:r>
        <w:rPr>
          <w:rFonts w:hint="eastAsia" w:asciiTheme="minorEastAsia" w:hAnsiTheme="minorEastAsia" w:eastAsiaTheme="minorEastAsia" w:cstheme="minorEastAsia"/>
          <w:szCs w:val="28"/>
          <w:lang w:val="en-US" w:eastAsia="zh-CN"/>
        </w:rPr>
        <w:fldChar w:fldCharType="end"/>
      </w:r>
    </w:p>
    <w:p>
      <w:pPr>
        <w:pStyle w:val="12"/>
        <w:tabs>
          <w:tab w:val="right" w:leader="dot" w:pos="9026"/>
        </w:tabs>
      </w:pPr>
      <w:r>
        <w:rPr>
          <w:rFonts w:hint="eastAsia" w:asciiTheme="minorEastAsia" w:hAnsiTheme="minorEastAsia" w:eastAsiaTheme="minorEastAsia" w:cstheme="minorEastAsia"/>
          <w:szCs w:val="28"/>
          <w:lang w:val="en-US" w:eastAsia="zh-CN"/>
        </w:rPr>
        <w:fldChar w:fldCharType="begin"/>
      </w:r>
      <w:r>
        <w:rPr>
          <w:rFonts w:hint="eastAsia" w:asciiTheme="minorEastAsia" w:hAnsiTheme="minorEastAsia" w:eastAsiaTheme="minorEastAsia" w:cstheme="minorEastAsia"/>
          <w:szCs w:val="28"/>
          <w:lang w:val="en-US" w:eastAsia="zh-CN"/>
        </w:rPr>
        <w:instrText xml:space="preserve"> HYPERLINK \l _Toc17792 </w:instrText>
      </w:r>
      <w:r>
        <w:rPr>
          <w:rFonts w:hint="eastAsia" w:asciiTheme="minorEastAsia" w:hAnsiTheme="minorEastAsia" w:eastAsiaTheme="minorEastAsia" w:cstheme="minorEastAsia"/>
          <w:szCs w:val="28"/>
          <w:lang w:val="en-US" w:eastAsia="zh-CN"/>
        </w:rPr>
        <w:fldChar w:fldCharType="separate"/>
      </w:r>
      <w:r>
        <w:rPr>
          <w:rFonts w:hint="eastAsia" w:asciiTheme="minorEastAsia" w:hAnsiTheme="minorEastAsia" w:eastAsiaTheme="minorEastAsia" w:cstheme="minorEastAsia"/>
          <w:bCs/>
          <w:szCs w:val="28"/>
          <w:lang w:val="en-US" w:eastAsia="zh-CN"/>
        </w:rPr>
        <w:t>7.2</w:t>
      </w:r>
      <w:r>
        <w:rPr>
          <w:rFonts w:hint="eastAsia" w:asciiTheme="minorEastAsia" w:hAnsiTheme="minorEastAsia" w:eastAsiaTheme="minorEastAsia" w:cstheme="minorEastAsia"/>
          <w:bCs/>
          <w:szCs w:val="28"/>
          <w:lang w:val="zh-CN"/>
        </w:rPr>
        <w:t>预案解释权属</w:t>
      </w:r>
      <w:r>
        <w:tab/>
      </w:r>
      <w:r>
        <w:fldChar w:fldCharType="begin"/>
      </w:r>
      <w:r>
        <w:instrText xml:space="preserve"> PAGEREF _Toc17792 </w:instrText>
      </w:r>
      <w:r>
        <w:fldChar w:fldCharType="separate"/>
      </w:r>
      <w:r>
        <w:t>34</w:t>
      </w:r>
      <w:r>
        <w:fldChar w:fldCharType="end"/>
      </w:r>
      <w:r>
        <w:rPr>
          <w:rFonts w:hint="eastAsia" w:asciiTheme="minorEastAsia" w:hAnsiTheme="minorEastAsia" w:eastAsiaTheme="minorEastAsia" w:cstheme="minorEastAsia"/>
          <w:szCs w:val="28"/>
          <w:lang w:val="en-US" w:eastAsia="zh-CN"/>
        </w:rPr>
        <w:fldChar w:fldCharType="end"/>
      </w:r>
    </w:p>
    <w:p>
      <w:pPr>
        <w:pStyle w:val="12"/>
        <w:tabs>
          <w:tab w:val="right" w:leader="dot" w:pos="9026"/>
        </w:tabs>
      </w:pPr>
      <w:r>
        <w:rPr>
          <w:rFonts w:hint="eastAsia" w:asciiTheme="minorEastAsia" w:hAnsiTheme="minorEastAsia" w:eastAsiaTheme="minorEastAsia" w:cstheme="minorEastAsia"/>
          <w:szCs w:val="28"/>
          <w:lang w:val="en-US" w:eastAsia="zh-CN"/>
        </w:rPr>
        <w:fldChar w:fldCharType="begin"/>
      </w:r>
      <w:r>
        <w:rPr>
          <w:rFonts w:hint="eastAsia" w:asciiTheme="minorEastAsia" w:hAnsiTheme="minorEastAsia" w:eastAsiaTheme="minorEastAsia" w:cstheme="minorEastAsia"/>
          <w:szCs w:val="28"/>
          <w:lang w:val="en-US" w:eastAsia="zh-CN"/>
        </w:rPr>
        <w:instrText xml:space="preserve"> HYPERLINK \l _Toc29630 </w:instrText>
      </w:r>
      <w:r>
        <w:rPr>
          <w:rFonts w:hint="eastAsia" w:asciiTheme="minorEastAsia" w:hAnsiTheme="minorEastAsia" w:eastAsiaTheme="minorEastAsia" w:cstheme="minorEastAsia"/>
          <w:szCs w:val="28"/>
          <w:lang w:val="en-US" w:eastAsia="zh-CN"/>
        </w:rPr>
        <w:fldChar w:fldCharType="separate"/>
      </w:r>
      <w:r>
        <w:rPr>
          <w:rFonts w:hint="eastAsia" w:asciiTheme="minorEastAsia" w:hAnsiTheme="minorEastAsia" w:eastAsiaTheme="minorEastAsia" w:cstheme="minorEastAsia"/>
          <w:bCs/>
          <w:szCs w:val="28"/>
          <w:lang w:val="en-US" w:eastAsia="zh-CN"/>
        </w:rPr>
        <w:t>7.3预案演练和修订</w:t>
      </w:r>
      <w:r>
        <w:tab/>
      </w:r>
      <w:r>
        <w:fldChar w:fldCharType="begin"/>
      </w:r>
      <w:r>
        <w:instrText xml:space="preserve"> PAGEREF _Toc29630 </w:instrText>
      </w:r>
      <w:r>
        <w:fldChar w:fldCharType="separate"/>
      </w:r>
      <w:r>
        <w:t>35</w:t>
      </w:r>
      <w:r>
        <w:fldChar w:fldCharType="end"/>
      </w:r>
      <w:r>
        <w:rPr>
          <w:rFonts w:hint="eastAsia" w:asciiTheme="minorEastAsia" w:hAnsiTheme="minorEastAsia" w:eastAsiaTheme="minorEastAsia" w:cstheme="minorEastAsia"/>
          <w:szCs w:val="28"/>
          <w:lang w:val="en-US" w:eastAsia="zh-CN"/>
        </w:rPr>
        <w:fldChar w:fldCharType="end"/>
      </w:r>
    </w:p>
    <w:p>
      <w:pPr>
        <w:pStyle w:val="12"/>
        <w:tabs>
          <w:tab w:val="right" w:leader="dot" w:pos="9026"/>
        </w:tabs>
      </w:pPr>
      <w:r>
        <w:rPr>
          <w:rFonts w:hint="eastAsia" w:asciiTheme="minorEastAsia" w:hAnsiTheme="minorEastAsia" w:eastAsiaTheme="minorEastAsia" w:cstheme="minorEastAsia"/>
          <w:szCs w:val="28"/>
          <w:lang w:val="en-US" w:eastAsia="zh-CN"/>
        </w:rPr>
        <w:fldChar w:fldCharType="begin"/>
      </w:r>
      <w:r>
        <w:rPr>
          <w:rFonts w:hint="eastAsia" w:asciiTheme="minorEastAsia" w:hAnsiTheme="minorEastAsia" w:eastAsiaTheme="minorEastAsia" w:cstheme="minorEastAsia"/>
          <w:szCs w:val="28"/>
          <w:lang w:val="en-US" w:eastAsia="zh-CN"/>
        </w:rPr>
        <w:instrText xml:space="preserve"> HYPERLINK \l _Toc8302 </w:instrText>
      </w:r>
      <w:r>
        <w:rPr>
          <w:rFonts w:hint="eastAsia" w:asciiTheme="minorEastAsia" w:hAnsiTheme="minorEastAsia" w:eastAsiaTheme="minorEastAsia" w:cstheme="minorEastAsia"/>
          <w:szCs w:val="28"/>
          <w:lang w:val="en-US" w:eastAsia="zh-CN"/>
        </w:rPr>
        <w:fldChar w:fldCharType="separate"/>
      </w:r>
      <w:r>
        <w:rPr>
          <w:rFonts w:hint="eastAsia" w:asciiTheme="minorEastAsia" w:hAnsiTheme="minorEastAsia" w:eastAsiaTheme="minorEastAsia" w:cstheme="minorEastAsia"/>
          <w:bCs/>
          <w:szCs w:val="28"/>
          <w:lang w:val="en-US" w:eastAsia="zh-CN"/>
        </w:rPr>
        <w:t>7.4预案实施日期</w:t>
      </w:r>
      <w:r>
        <w:tab/>
      </w:r>
      <w:r>
        <w:fldChar w:fldCharType="begin"/>
      </w:r>
      <w:r>
        <w:instrText xml:space="preserve"> PAGEREF _Toc8302 </w:instrText>
      </w:r>
      <w:r>
        <w:fldChar w:fldCharType="separate"/>
      </w:r>
      <w:r>
        <w:t>35</w:t>
      </w:r>
      <w:r>
        <w:fldChar w:fldCharType="end"/>
      </w:r>
      <w:r>
        <w:rPr>
          <w:rFonts w:hint="eastAsia" w:asciiTheme="minorEastAsia" w:hAnsiTheme="minorEastAsia" w:eastAsiaTheme="minorEastAsia" w:cstheme="minorEastAsia"/>
          <w:szCs w:val="28"/>
          <w:lang w:val="en-US" w:eastAsia="zh-CN"/>
        </w:rPr>
        <w:fldChar w:fldCharType="end"/>
      </w:r>
    </w:p>
    <w:p>
      <w:pPr>
        <w:pStyle w:val="11"/>
        <w:tabs>
          <w:tab w:val="right" w:leader="dot" w:pos="9026"/>
        </w:tabs>
      </w:pPr>
      <w:r>
        <w:rPr>
          <w:rFonts w:hint="eastAsia" w:asciiTheme="minorEastAsia" w:hAnsiTheme="minorEastAsia" w:eastAsiaTheme="minorEastAsia" w:cstheme="minorEastAsia"/>
          <w:szCs w:val="28"/>
          <w:lang w:val="en-US" w:eastAsia="zh-CN"/>
        </w:rPr>
        <w:fldChar w:fldCharType="begin"/>
      </w:r>
      <w:r>
        <w:rPr>
          <w:rFonts w:hint="eastAsia" w:asciiTheme="minorEastAsia" w:hAnsiTheme="minorEastAsia" w:eastAsiaTheme="minorEastAsia" w:cstheme="minorEastAsia"/>
          <w:szCs w:val="28"/>
          <w:lang w:val="en-US" w:eastAsia="zh-CN"/>
        </w:rPr>
        <w:instrText xml:space="preserve"> HYPERLINK \l _Toc14548 </w:instrText>
      </w:r>
      <w:r>
        <w:rPr>
          <w:rFonts w:hint="eastAsia" w:asciiTheme="minorEastAsia" w:hAnsiTheme="minorEastAsia" w:eastAsiaTheme="minorEastAsia" w:cstheme="minorEastAsia"/>
          <w:szCs w:val="28"/>
          <w:lang w:val="en-US" w:eastAsia="zh-CN"/>
        </w:rPr>
        <w:fldChar w:fldCharType="separate"/>
      </w:r>
      <w:r>
        <w:rPr>
          <w:rFonts w:hint="eastAsia" w:asciiTheme="minorEastAsia" w:hAnsiTheme="minorEastAsia" w:eastAsiaTheme="minorEastAsia" w:cstheme="minorEastAsia"/>
          <w:bCs/>
          <w:szCs w:val="32"/>
          <w:lang w:val="en-US" w:eastAsia="zh-CN"/>
        </w:rPr>
        <w:t>附件及附图</w:t>
      </w:r>
      <w:r>
        <w:tab/>
      </w:r>
      <w:r>
        <w:fldChar w:fldCharType="begin"/>
      </w:r>
      <w:r>
        <w:instrText xml:space="preserve"> PAGEREF _Toc14548 </w:instrText>
      </w:r>
      <w:r>
        <w:fldChar w:fldCharType="separate"/>
      </w:r>
      <w:r>
        <w:t>36</w:t>
      </w:r>
      <w:r>
        <w:fldChar w:fldCharType="end"/>
      </w:r>
      <w:r>
        <w:rPr>
          <w:rFonts w:hint="eastAsia" w:asciiTheme="minorEastAsia" w:hAnsiTheme="minorEastAsia" w:eastAsiaTheme="minorEastAsia" w:cstheme="minorEastAsia"/>
          <w:szCs w:val="28"/>
          <w:lang w:val="en-US" w:eastAsia="zh-CN"/>
        </w:rPr>
        <w:fldChar w:fldCharType="end"/>
      </w:r>
    </w:p>
    <w:p>
      <w:pPr>
        <w:pStyle w:val="12"/>
        <w:tabs>
          <w:tab w:val="right" w:leader="dot" w:pos="9026"/>
        </w:tabs>
      </w:pPr>
      <w:r>
        <w:rPr>
          <w:rFonts w:hint="eastAsia" w:asciiTheme="minorEastAsia" w:hAnsiTheme="minorEastAsia" w:eastAsiaTheme="minorEastAsia" w:cstheme="minorEastAsia"/>
          <w:szCs w:val="28"/>
          <w:lang w:val="en-US" w:eastAsia="zh-CN"/>
        </w:rPr>
        <w:fldChar w:fldCharType="begin"/>
      </w:r>
      <w:r>
        <w:rPr>
          <w:rFonts w:hint="eastAsia" w:asciiTheme="minorEastAsia" w:hAnsiTheme="minorEastAsia" w:eastAsiaTheme="minorEastAsia" w:cstheme="minorEastAsia"/>
          <w:szCs w:val="28"/>
          <w:lang w:val="en-US" w:eastAsia="zh-CN"/>
        </w:rPr>
        <w:instrText xml:space="preserve"> HYPERLINK \l _Toc1590 </w:instrText>
      </w:r>
      <w:r>
        <w:rPr>
          <w:rFonts w:hint="eastAsia" w:asciiTheme="minorEastAsia" w:hAnsiTheme="minorEastAsia" w:eastAsiaTheme="minorEastAsia" w:cstheme="minorEastAsia"/>
          <w:szCs w:val="28"/>
          <w:lang w:val="en-US" w:eastAsia="zh-CN"/>
        </w:rPr>
        <w:fldChar w:fldCharType="separate"/>
      </w:r>
      <w:r>
        <w:rPr>
          <w:rFonts w:hint="eastAsia" w:asciiTheme="minorEastAsia" w:hAnsiTheme="minorEastAsia" w:eastAsiaTheme="minorEastAsia" w:cstheme="minorEastAsia"/>
          <w:bCs/>
          <w:szCs w:val="28"/>
          <w:lang w:val="zh-CN"/>
        </w:rPr>
        <w:t>附件</w:t>
      </w:r>
      <w:r>
        <w:rPr>
          <w:rFonts w:hint="eastAsia" w:asciiTheme="minorEastAsia" w:hAnsiTheme="minorEastAsia" w:eastAsiaTheme="minorEastAsia" w:cstheme="minorEastAsia"/>
          <w:bCs/>
          <w:szCs w:val="28"/>
          <w:lang w:val="en-US" w:eastAsia="zh-CN"/>
        </w:rPr>
        <w:t>一</w:t>
      </w:r>
      <w:r>
        <w:rPr>
          <w:rFonts w:hint="eastAsia" w:asciiTheme="minorEastAsia" w:hAnsiTheme="minorEastAsia" w:eastAsiaTheme="minorEastAsia" w:cstheme="minorEastAsia"/>
          <w:bCs/>
          <w:szCs w:val="28"/>
          <w:lang w:val="zh-CN" w:eastAsia="zh-CN"/>
        </w:rPr>
        <w:t>：</w:t>
      </w:r>
      <w:r>
        <w:rPr>
          <w:rFonts w:hint="eastAsia" w:asciiTheme="minorEastAsia" w:hAnsiTheme="minorEastAsia" w:eastAsiaTheme="minorEastAsia" w:cstheme="minorEastAsia"/>
          <w:bCs/>
          <w:szCs w:val="28"/>
          <w:lang w:val="zh-CN"/>
        </w:rPr>
        <w:t>饮用水水源地突发环境事件分级标准</w:t>
      </w:r>
      <w:r>
        <w:tab/>
      </w:r>
      <w:r>
        <w:fldChar w:fldCharType="begin"/>
      </w:r>
      <w:r>
        <w:instrText xml:space="preserve"> PAGEREF _Toc1590 </w:instrText>
      </w:r>
      <w:r>
        <w:fldChar w:fldCharType="separate"/>
      </w:r>
      <w:r>
        <w:t>37</w:t>
      </w:r>
      <w:r>
        <w:fldChar w:fldCharType="end"/>
      </w:r>
      <w:r>
        <w:rPr>
          <w:rFonts w:hint="eastAsia" w:asciiTheme="minorEastAsia" w:hAnsiTheme="minorEastAsia" w:eastAsiaTheme="minorEastAsia" w:cstheme="minorEastAsia"/>
          <w:szCs w:val="28"/>
          <w:lang w:val="en-US" w:eastAsia="zh-CN"/>
        </w:rPr>
        <w:fldChar w:fldCharType="end"/>
      </w:r>
    </w:p>
    <w:p>
      <w:pPr>
        <w:pStyle w:val="12"/>
        <w:tabs>
          <w:tab w:val="right" w:leader="dot" w:pos="9026"/>
        </w:tabs>
      </w:pPr>
      <w:r>
        <w:rPr>
          <w:rFonts w:hint="eastAsia" w:asciiTheme="minorEastAsia" w:hAnsiTheme="minorEastAsia" w:eastAsiaTheme="minorEastAsia" w:cstheme="minorEastAsia"/>
          <w:szCs w:val="28"/>
          <w:lang w:val="en-US" w:eastAsia="zh-CN"/>
        </w:rPr>
        <w:fldChar w:fldCharType="begin"/>
      </w:r>
      <w:r>
        <w:rPr>
          <w:rFonts w:hint="eastAsia" w:asciiTheme="minorEastAsia" w:hAnsiTheme="minorEastAsia" w:eastAsiaTheme="minorEastAsia" w:cstheme="minorEastAsia"/>
          <w:szCs w:val="28"/>
          <w:lang w:val="en-US" w:eastAsia="zh-CN"/>
        </w:rPr>
        <w:instrText xml:space="preserve"> HYPERLINK \l _Toc17537 </w:instrText>
      </w:r>
      <w:r>
        <w:rPr>
          <w:rFonts w:hint="eastAsia" w:asciiTheme="minorEastAsia" w:hAnsiTheme="minorEastAsia" w:eastAsiaTheme="minorEastAsia" w:cstheme="minorEastAsia"/>
          <w:szCs w:val="28"/>
          <w:lang w:val="en-US" w:eastAsia="zh-CN"/>
        </w:rPr>
        <w:fldChar w:fldCharType="separate"/>
      </w:r>
      <w:r>
        <w:rPr>
          <w:rFonts w:hint="eastAsia" w:asciiTheme="minorEastAsia" w:hAnsiTheme="minorEastAsia" w:eastAsiaTheme="minorEastAsia" w:cstheme="minorEastAsia"/>
          <w:bCs/>
          <w:szCs w:val="28"/>
          <w:lang w:val="en-US" w:eastAsia="zh-CN"/>
        </w:rPr>
        <w:t>附件二：</w:t>
      </w:r>
      <w:r>
        <w:rPr>
          <w:rFonts w:hint="eastAsia" w:asciiTheme="minorEastAsia" w:hAnsiTheme="minorEastAsia" w:eastAsiaTheme="minorEastAsia" w:cstheme="minorEastAsia"/>
          <w:bCs/>
          <w:szCs w:val="28"/>
          <w:lang w:val="zh-CN"/>
        </w:rPr>
        <w:t>应急组织机构联络方式</w:t>
      </w:r>
      <w:r>
        <w:tab/>
      </w:r>
      <w:r>
        <w:fldChar w:fldCharType="begin"/>
      </w:r>
      <w:r>
        <w:instrText xml:space="preserve"> PAGEREF _Toc17537 </w:instrText>
      </w:r>
      <w:r>
        <w:fldChar w:fldCharType="separate"/>
      </w:r>
      <w:r>
        <w:t>38</w:t>
      </w:r>
      <w:r>
        <w:fldChar w:fldCharType="end"/>
      </w:r>
      <w:r>
        <w:rPr>
          <w:rFonts w:hint="eastAsia" w:asciiTheme="minorEastAsia" w:hAnsiTheme="minorEastAsia" w:eastAsiaTheme="minorEastAsia" w:cstheme="minorEastAsia"/>
          <w:szCs w:val="28"/>
          <w:lang w:val="en-US" w:eastAsia="zh-CN"/>
        </w:rPr>
        <w:fldChar w:fldCharType="end"/>
      </w:r>
    </w:p>
    <w:p>
      <w:pPr>
        <w:pStyle w:val="12"/>
        <w:tabs>
          <w:tab w:val="right" w:leader="dot" w:pos="9026"/>
        </w:tabs>
      </w:pPr>
      <w:r>
        <w:rPr>
          <w:rFonts w:hint="eastAsia" w:asciiTheme="minorEastAsia" w:hAnsiTheme="minorEastAsia" w:eastAsiaTheme="minorEastAsia" w:cstheme="minorEastAsia"/>
          <w:szCs w:val="28"/>
          <w:lang w:val="en-US" w:eastAsia="zh-CN"/>
        </w:rPr>
        <w:fldChar w:fldCharType="begin"/>
      </w:r>
      <w:r>
        <w:rPr>
          <w:rFonts w:hint="eastAsia" w:asciiTheme="minorEastAsia" w:hAnsiTheme="minorEastAsia" w:eastAsiaTheme="minorEastAsia" w:cstheme="minorEastAsia"/>
          <w:szCs w:val="28"/>
          <w:lang w:val="en-US" w:eastAsia="zh-CN"/>
        </w:rPr>
        <w:instrText xml:space="preserve"> HYPERLINK \l _Toc6076 </w:instrText>
      </w:r>
      <w:r>
        <w:rPr>
          <w:rFonts w:hint="eastAsia" w:asciiTheme="minorEastAsia" w:hAnsiTheme="minorEastAsia" w:eastAsiaTheme="minorEastAsia" w:cstheme="minorEastAsia"/>
          <w:szCs w:val="28"/>
          <w:lang w:val="en-US" w:eastAsia="zh-CN"/>
        </w:rPr>
        <w:fldChar w:fldCharType="separate"/>
      </w:r>
      <w:r>
        <w:rPr>
          <w:rFonts w:hint="eastAsia" w:asciiTheme="minorEastAsia" w:hAnsiTheme="minorEastAsia" w:eastAsiaTheme="minorEastAsia" w:cstheme="minorEastAsia"/>
          <w:bCs/>
          <w:szCs w:val="28"/>
          <w:lang w:val="en-US" w:eastAsia="zh-CN"/>
        </w:rPr>
        <w:t>附件三：外部救援机构联系电话</w:t>
      </w:r>
      <w:r>
        <w:tab/>
      </w:r>
      <w:r>
        <w:fldChar w:fldCharType="begin"/>
      </w:r>
      <w:r>
        <w:instrText xml:space="preserve"> PAGEREF _Toc6076 </w:instrText>
      </w:r>
      <w:r>
        <w:fldChar w:fldCharType="separate"/>
      </w:r>
      <w:r>
        <w:t>39</w:t>
      </w:r>
      <w:r>
        <w:fldChar w:fldCharType="end"/>
      </w:r>
      <w:r>
        <w:rPr>
          <w:rFonts w:hint="eastAsia" w:asciiTheme="minorEastAsia" w:hAnsiTheme="minorEastAsia" w:eastAsiaTheme="minorEastAsia" w:cstheme="minorEastAsia"/>
          <w:szCs w:val="28"/>
          <w:lang w:val="en-US" w:eastAsia="zh-CN"/>
        </w:rPr>
        <w:fldChar w:fldCharType="end"/>
      </w:r>
    </w:p>
    <w:p>
      <w:pPr>
        <w:pStyle w:val="12"/>
        <w:tabs>
          <w:tab w:val="right" w:leader="dot" w:pos="9026"/>
        </w:tabs>
      </w:pPr>
      <w:r>
        <w:rPr>
          <w:rFonts w:hint="eastAsia" w:asciiTheme="minorEastAsia" w:hAnsiTheme="minorEastAsia" w:eastAsiaTheme="minorEastAsia" w:cstheme="minorEastAsia"/>
          <w:szCs w:val="28"/>
          <w:lang w:val="en-US" w:eastAsia="zh-CN"/>
        </w:rPr>
        <w:fldChar w:fldCharType="begin"/>
      </w:r>
      <w:r>
        <w:rPr>
          <w:rFonts w:hint="eastAsia" w:asciiTheme="minorEastAsia" w:hAnsiTheme="minorEastAsia" w:eastAsiaTheme="minorEastAsia" w:cstheme="minorEastAsia"/>
          <w:szCs w:val="28"/>
          <w:lang w:val="en-US" w:eastAsia="zh-CN"/>
        </w:rPr>
        <w:instrText xml:space="preserve"> HYPERLINK \l _Toc12136 </w:instrText>
      </w:r>
      <w:r>
        <w:rPr>
          <w:rFonts w:hint="eastAsia" w:asciiTheme="minorEastAsia" w:hAnsiTheme="minorEastAsia" w:eastAsiaTheme="minorEastAsia" w:cstheme="minorEastAsia"/>
          <w:szCs w:val="28"/>
          <w:lang w:val="en-US" w:eastAsia="zh-CN"/>
        </w:rPr>
        <w:fldChar w:fldCharType="separate"/>
      </w:r>
      <w:r>
        <w:rPr>
          <w:rFonts w:hint="eastAsia" w:asciiTheme="minorEastAsia" w:hAnsiTheme="minorEastAsia" w:eastAsiaTheme="minorEastAsia" w:cstheme="minorEastAsia"/>
          <w:bCs/>
          <w:szCs w:val="28"/>
          <w:lang w:val="zh-CN" w:eastAsia="zh-CN"/>
        </w:rPr>
        <w:t>附件</w:t>
      </w:r>
      <w:r>
        <w:rPr>
          <w:rFonts w:hint="eastAsia" w:asciiTheme="minorEastAsia" w:hAnsiTheme="minorEastAsia" w:eastAsiaTheme="minorEastAsia" w:cstheme="minorEastAsia"/>
          <w:bCs/>
          <w:szCs w:val="28"/>
          <w:lang w:val="en-US" w:eastAsia="zh-CN"/>
        </w:rPr>
        <w:t>四：</w:t>
      </w:r>
      <w:r>
        <w:rPr>
          <w:rFonts w:hint="eastAsia" w:asciiTheme="minorEastAsia" w:hAnsiTheme="minorEastAsia" w:eastAsiaTheme="minorEastAsia" w:cstheme="minorEastAsia"/>
          <w:bCs/>
          <w:szCs w:val="28"/>
          <w:lang w:val="zh-CN" w:eastAsia="zh-CN"/>
        </w:rPr>
        <w:t>应急救援物资一览表</w:t>
      </w:r>
      <w:r>
        <w:tab/>
      </w:r>
      <w:r>
        <w:fldChar w:fldCharType="begin"/>
      </w:r>
      <w:r>
        <w:instrText xml:space="preserve"> PAGEREF _Toc12136 </w:instrText>
      </w:r>
      <w:r>
        <w:fldChar w:fldCharType="separate"/>
      </w:r>
      <w:r>
        <w:t>40</w:t>
      </w:r>
      <w:r>
        <w:fldChar w:fldCharType="end"/>
      </w:r>
      <w:r>
        <w:rPr>
          <w:rFonts w:hint="eastAsia" w:asciiTheme="minorEastAsia" w:hAnsiTheme="minorEastAsia" w:eastAsiaTheme="minorEastAsia" w:cstheme="minorEastAsia"/>
          <w:szCs w:val="28"/>
          <w:lang w:val="en-US" w:eastAsia="zh-CN"/>
        </w:rPr>
        <w:fldChar w:fldCharType="end"/>
      </w:r>
    </w:p>
    <w:p>
      <w:pPr>
        <w:pStyle w:val="12"/>
        <w:tabs>
          <w:tab w:val="right" w:leader="dot" w:pos="9026"/>
        </w:tabs>
      </w:pPr>
      <w:r>
        <w:rPr>
          <w:rFonts w:hint="eastAsia" w:asciiTheme="minorEastAsia" w:hAnsiTheme="minorEastAsia" w:eastAsiaTheme="minorEastAsia" w:cstheme="minorEastAsia"/>
          <w:szCs w:val="28"/>
          <w:lang w:val="en-US" w:eastAsia="zh-CN"/>
        </w:rPr>
        <w:fldChar w:fldCharType="begin"/>
      </w:r>
      <w:r>
        <w:rPr>
          <w:rFonts w:hint="eastAsia" w:asciiTheme="minorEastAsia" w:hAnsiTheme="minorEastAsia" w:eastAsiaTheme="minorEastAsia" w:cstheme="minorEastAsia"/>
          <w:szCs w:val="28"/>
          <w:lang w:val="en-US" w:eastAsia="zh-CN"/>
        </w:rPr>
        <w:instrText xml:space="preserve"> HYPERLINK \l _Toc16696 </w:instrText>
      </w:r>
      <w:r>
        <w:rPr>
          <w:rFonts w:hint="eastAsia" w:asciiTheme="minorEastAsia" w:hAnsiTheme="minorEastAsia" w:eastAsiaTheme="minorEastAsia" w:cstheme="minorEastAsia"/>
          <w:szCs w:val="28"/>
          <w:lang w:val="en-US" w:eastAsia="zh-CN"/>
        </w:rPr>
        <w:fldChar w:fldCharType="separate"/>
      </w:r>
      <w:r>
        <w:rPr>
          <w:rFonts w:hint="eastAsia" w:ascii="宋体" w:hAnsi="宋体" w:eastAsia="宋体" w:cs="宋体"/>
          <w:bCs w:val="0"/>
          <w:szCs w:val="28"/>
          <w:lang w:val="zh-CN" w:eastAsia="zh-CN"/>
        </w:rPr>
        <w:t>附</w:t>
      </w:r>
      <w:r>
        <w:rPr>
          <w:rFonts w:hint="eastAsia" w:ascii="宋体" w:hAnsi="宋体" w:eastAsia="宋体" w:cs="宋体"/>
          <w:bCs w:val="0"/>
          <w:szCs w:val="28"/>
          <w:lang w:val="en-US" w:eastAsia="zh-CN"/>
        </w:rPr>
        <w:t>图一：</w:t>
      </w:r>
      <w:r>
        <w:rPr>
          <w:rFonts w:hint="eastAsia" w:ascii="宋体" w:hAnsi="宋体" w:eastAsia="宋体" w:cs="宋体"/>
          <w:bCs w:val="0"/>
          <w:szCs w:val="28"/>
          <w:lang w:val="zh-CN" w:eastAsia="zh-CN"/>
        </w:rPr>
        <w:t>开州区</w:t>
      </w:r>
      <w:r>
        <w:rPr>
          <w:rFonts w:hint="eastAsia" w:cs="宋体"/>
          <w:bCs w:val="0"/>
          <w:szCs w:val="28"/>
          <w:lang w:val="en-US" w:eastAsia="zh-CN"/>
        </w:rPr>
        <w:t>铁桥镇</w:t>
      </w:r>
      <w:r>
        <w:rPr>
          <w:rFonts w:hint="eastAsia" w:cs="宋体"/>
          <w:bCs w:val="0"/>
          <w:szCs w:val="28"/>
          <w:lang w:val="zh-CN" w:eastAsia="zh-CN"/>
        </w:rPr>
        <w:t>集中式地表水饮用水水源地</w:t>
      </w:r>
      <w:r>
        <w:rPr>
          <w:rFonts w:hint="eastAsia" w:ascii="宋体" w:hAnsi="宋体" w:eastAsia="宋体" w:cs="宋体"/>
          <w:bCs w:val="0"/>
          <w:szCs w:val="28"/>
          <w:lang w:val="zh-CN" w:eastAsia="zh-CN"/>
        </w:rPr>
        <w:t>地理位置图</w:t>
      </w:r>
      <w:r>
        <w:tab/>
      </w:r>
      <w:r>
        <w:fldChar w:fldCharType="begin"/>
      </w:r>
      <w:r>
        <w:instrText xml:space="preserve"> PAGEREF _Toc16696 </w:instrText>
      </w:r>
      <w:r>
        <w:fldChar w:fldCharType="separate"/>
      </w:r>
      <w:r>
        <w:t>41</w:t>
      </w:r>
      <w:r>
        <w:fldChar w:fldCharType="end"/>
      </w:r>
      <w:r>
        <w:rPr>
          <w:rFonts w:hint="eastAsia" w:asciiTheme="minorEastAsia" w:hAnsiTheme="minorEastAsia" w:eastAsiaTheme="minorEastAsia" w:cstheme="minorEastAsia"/>
          <w:szCs w:val="28"/>
          <w:lang w:val="en-US" w:eastAsia="zh-CN"/>
        </w:rPr>
        <w:fldChar w:fldCharType="end"/>
      </w:r>
    </w:p>
    <w:p>
      <w:pPr>
        <w:pStyle w:val="12"/>
        <w:tabs>
          <w:tab w:val="right" w:leader="dot" w:pos="9026"/>
        </w:tabs>
      </w:pPr>
      <w:r>
        <w:rPr>
          <w:rFonts w:hint="eastAsia" w:asciiTheme="minorEastAsia" w:hAnsiTheme="minorEastAsia" w:eastAsiaTheme="minorEastAsia" w:cstheme="minorEastAsia"/>
          <w:szCs w:val="28"/>
          <w:lang w:val="en-US" w:eastAsia="zh-CN"/>
        </w:rPr>
        <w:fldChar w:fldCharType="begin"/>
      </w:r>
      <w:r>
        <w:rPr>
          <w:rFonts w:hint="eastAsia" w:asciiTheme="minorEastAsia" w:hAnsiTheme="minorEastAsia" w:eastAsiaTheme="minorEastAsia" w:cstheme="minorEastAsia"/>
          <w:szCs w:val="28"/>
          <w:lang w:val="en-US" w:eastAsia="zh-CN"/>
        </w:rPr>
        <w:instrText xml:space="preserve"> HYPERLINK \l _Toc6779 </w:instrText>
      </w:r>
      <w:r>
        <w:rPr>
          <w:rFonts w:hint="eastAsia" w:asciiTheme="minorEastAsia" w:hAnsiTheme="minorEastAsia" w:eastAsiaTheme="minorEastAsia" w:cstheme="minorEastAsia"/>
          <w:szCs w:val="28"/>
          <w:lang w:val="en-US" w:eastAsia="zh-CN"/>
        </w:rPr>
        <w:fldChar w:fldCharType="separate"/>
      </w:r>
      <w:r>
        <w:rPr>
          <w:rFonts w:hint="eastAsia" w:ascii="宋体" w:hAnsi="宋体" w:eastAsia="宋体" w:cs="宋体"/>
          <w:bCs w:val="0"/>
          <w:szCs w:val="28"/>
          <w:lang w:val="zh-CN" w:eastAsia="zh-CN" w:bidi="zh-CN"/>
        </w:rPr>
        <w:t>附</w:t>
      </w:r>
      <w:r>
        <w:rPr>
          <w:rFonts w:hint="eastAsia" w:ascii="宋体" w:hAnsi="宋体" w:eastAsia="宋体" w:cs="宋体"/>
          <w:bCs w:val="0"/>
          <w:szCs w:val="28"/>
          <w:lang w:val="en-US" w:eastAsia="zh-CN" w:bidi="zh-CN"/>
        </w:rPr>
        <w:t>图二：</w:t>
      </w:r>
      <w:r>
        <w:rPr>
          <w:rFonts w:hint="eastAsia" w:ascii="宋体" w:hAnsi="宋体" w:eastAsia="宋体" w:cs="宋体"/>
          <w:bCs w:val="0"/>
          <w:szCs w:val="28"/>
          <w:lang w:val="zh-CN" w:eastAsia="zh-CN" w:bidi="zh-CN"/>
        </w:rPr>
        <w:t>开州区</w:t>
      </w:r>
      <w:r>
        <w:rPr>
          <w:rFonts w:hint="eastAsia" w:cs="宋体"/>
          <w:bCs w:val="0"/>
          <w:szCs w:val="28"/>
          <w:lang w:val="en-US" w:eastAsia="zh-CN" w:bidi="zh-CN"/>
        </w:rPr>
        <w:t>铁桥镇</w:t>
      </w:r>
      <w:r>
        <w:rPr>
          <w:rFonts w:hint="eastAsia" w:ascii="宋体" w:hAnsi="宋体" w:eastAsia="宋体" w:cs="宋体"/>
          <w:bCs w:val="0"/>
          <w:szCs w:val="28"/>
          <w:lang w:val="zh-CN" w:eastAsia="zh-CN" w:bidi="zh-CN"/>
        </w:rPr>
        <w:t>集中式地表水饮用水水源地</w:t>
      </w:r>
      <w:r>
        <w:rPr>
          <w:rFonts w:hint="eastAsia" w:ascii="宋体" w:hAnsi="宋体" w:eastAsia="宋体" w:cs="宋体"/>
          <w:bCs w:val="0"/>
          <w:szCs w:val="28"/>
          <w:lang w:val="en-US" w:eastAsia="zh-CN" w:bidi="zh-CN"/>
        </w:rPr>
        <w:t>保护区域范围图</w:t>
      </w:r>
      <w:r>
        <w:tab/>
      </w:r>
      <w:r>
        <w:fldChar w:fldCharType="begin"/>
      </w:r>
      <w:r>
        <w:instrText xml:space="preserve"> PAGEREF _Toc6779 </w:instrText>
      </w:r>
      <w:r>
        <w:fldChar w:fldCharType="separate"/>
      </w:r>
      <w:r>
        <w:t>42</w:t>
      </w:r>
      <w:r>
        <w:fldChar w:fldCharType="end"/>
      </w:r>
      <w:r>
        <w:rPr>
          <w:rFonts w:hint="eastAsia" w:asciiTheme="minorEastAsia" w:hAnsiTheme="minorEastAsia" w:eastAsiaTheme="minorEastAsia" w:cstheme="minorEastAsia"/>
          <w:szCs w:val="28"/>
          <w:lang w:val="en-US" w:eastAsia="zh-CN"/>
        </w:rPr>
        <w:fldChar w:fldCharType="end"/>
      </w:r>
    </w:p>
    <w:p>
      <w:pPr>
        <w:pStyle w:val="12"/>
        <w:tabs>
          <w:tab w:val="right" w:leader="dot" w:pos="9026"/>
        </w:tabs>
      </w:pPr>
      <w:r>
        <w:rPr>
          <w:rFonts w:hint="eastAsia" w:asciiTheme="minorEastAsia" w:hAnsiTheme="minorEastAsia" w:eastAsiaTheme="minorEastAsia" w:cstheme="minorEastAsia"/>
          <w:szCs w:val="28"/>
          <w:lang w:val="en-US" w:eastAsia="zh-CN"/>
        </w:rPr>
        <w:fldChar w:fldCharType="begin"/>
      </w:r>
      <w:r>
        <w:rPr>
          <w:rFonts w:hint="eastAsia" w:asciiTheme="minorEastAsia" w:hAnsiTheme="minorEastAsia" w:eastAsiaTheme="minorEastAsia" w:cstheme="minorEastAsia"/>
          <w:szCs w:val="28"/>
          <w:lang w:val="en-US" w:eastAsia="zh-CN"/>
        </w:rPr>
        <w:instrText xml:space="preserve"> HYPERLINK \l _Toc22284 </w:instrText>
      </w:r>
      <w:r>
        <w:rPr>
          <w:rFonts w:hint="eastAsia" w:asciiTheme="minorEastAsia" w:hAnsiTheme="minorEastAsia" w:eastAsiaTheme="minorEastAsia" w:cstheme="minorEastAsia"/>
          <w:szCs w:val="28"/>
          <w:lang w:val="en-US" w:eastAsia="zh-CN"/>
        </w:rPr>
        <w:fldChar w:fldCharType="separate"/>
      </w:r>
      <w:r>
        <w:rPr>
          <w:rFonts w:hint="eastAsia" w:ascii="宋体" w:hAnsi="宋体" w:eastAsia="宋体" w:cs="宋体"/>
          <w:bCs w:val="0"/>
          <w:szCs w:val="28"/>
          <w:lang w:val="en-US" w:eastAsia="zh-CN"/>
        </w:rPr>
        <w:t>附图</w:t>
      </w:r>
      <w:r>
        <w:rPr>
          <w:rFonts w:hint="eastAsia" w:cs="宋体"/>
          <w:bCs w:val="0"/>
          <w:szCs w:val="28"/>
          <w:lang w:val="en-US" w:eastAsia="zh-CN"/>
        </w:rPr>
        <w:t>三</w:t>
      </w:r>
      <w:r>
        <w:rPr>
          <w:rFonts w:hint="eastAsia" w:ascii="宋体" w:hAnsi="宋体" w:eastAsia="宋体" w:cs="宋体"/>
          <w:bCs w:val="0"/>
          <w:szCs w:val="28"/>
          <w:lang w:val="en-US" w:eastAsia="zh-CN"/>
        </w:rPr>
        <w:t>：开州区</w:t>
      </w:r>
      <w:r>
        <w:rPr>
          <w:rFonts w:hint="eastAsia" w:cs="宋体"/>
          <w:bCs w:val="0"/>
          <w:szCs w:val="28"/>
          <w:lang w:val="en-US" w:eastAsia="zh-CN"/>
        </w:rPr>
        <w:t>铁桥镇</w:t>
      </w:r>
      <w:r>
        <w:rPr>
          <w:rFonts w:hint="eastAsia" w:ascii="宋体" w:hAnsi="宋体" w:eastAsia="宋体" w:cs="宋体"/>
          <w:bCs w:val="0"/>
          <w:szCs w:val="28"/>
          <w:lang w:val="en-US" w:eastAsia="zh-CN"/>
        </w:rPr>
        <w:t>供水区域图</w:t>
      </w:r>
      <w:r>
        <w:tab/>
      </w:r>
      <w:r>
        <w:fldChar w:fldCharType="begin"/>
      </w:r>
      <w:r>
        <w:instrText xml:space="preserve"> PAGEREF _Toc22284 </w:instrText>
      </w:r>
      <w:r>
        <w:fldChar w:fldCharType="separate"/>
      </w:r>
      <w:r>
        <w:t>43</w:t>
      </w:r>
      <w:r>
        <w:fldChar w:fldCharType="end"/>
      </w:r>
      <w:r>
        <w:rPr>
          <w:rFonts w:hint="eastAsia" w:asciiTheme="minorEastAsia" w:hAnsiTheme="minorEastAsia" w:eastAsiaTheme="minorEastAsia" w:cstheme="minorEastAsia"/>
          <w:szCs w:val="28"/>
          <w:lang w:val="en-US" w:eastAsia="zh-CN"/>
        </w:rPr>
        <w:fldChar w:fldCharType="end"/>
      </w:r>
    </w:p>
    <w:p>
      <w:pPr>
        <w:pStyle w:val="12"/>
        <w:tabs>
          <w:tab w:val="right" w:leader="dot" w:pos="9026"/>
        </w:tabs>
      </w:pPr>
      <w:r>
        <w:rPr>
          <w:rFonts w:hint="eastAsia" w:asciiTheme="minorEastAsia" w:hAnsiTheme="minorEastAsia" w:eastAsiaTheme="minorEastAsia" w:cstheme="minorEastAsia"/>
          <w:szCs w:val="28"/>
          <w:lang w:val="en-US" w:eastAsia="zh-CN"/>
        </w:rPr>
        <w:fldChar w:fldCharType="begin"/>
      </w:r>
      <w:r>
        <w:rPr>
          <w:rFonts w:hint="eastAsia" w:asciiTheme="minorEastAsia" w:hAnsiTheme="minorEastAsia" w:eastAsiaTheme="minorEastAsia" w:cstheme="minorEastAsia"/>
          <w:szCs w:val="28"/>
          <w:lang w:val="en-US" w:eastAsia="zh-CN"/>
        </w:rPr>
        <w:instrText xml:space="preserve"> HYPERLINK \l _Toc11005 </w:instrText>
      </w:r>
      <w:r>
        <w:rPr>
          <w:rFonts w:hint="eastAsia" w:asciiTheme="minorEastAsia" w:hAnsiTheme="minorEastAsia" w:eastAsiaTheme="minorEastAsia" w:cstheme="minorEastAsia"/>
          <w:szCs w:val="28"/>
          <w:lang w:val="en-US" w:eastAsia="zh-CN"/>
        </w:rPr>
        <w:fldChar w:fldCharType="separate"/>
      </w:r>
      <w:r>
        <w:rPr>
          <w:rFonts w:hint="eastAsia" w:cs="宋体"/>
          <w:bCs w:val="0"/>
          <w:szCs w:val="28"/>
          <w:lang w:val="en-US" w:eastAsia="zh-CN"/>
        </w:rPr>
        <w:t>附图四：开州区水系图</w:t>
      </w:r>
      <w:r>
        <w:tab/>
      </w:r>
      <w:r>
        <w:fldChar w:fldCharType="begin"/>
      </w:r>
      <w:r>
        <w:instrText xml:space="preserve"> PAGEREF _Toc11005 </w:instrText>
      </w:r>
      <w:r>
        <w:fldChar w:fldCharType="separate"/>
      </w:r>
      <w:r>
        <w:t>44</w:t>
      </w:r>
      <w:r>
        <w:fldChar w:fldCharType="end"/>
      </w:r>
      <w:r>
        <w:rPr>
          <w:rFonts w:hint="eastAsia" w:asciiTheme="minorEastAsia" w:hAnsiTheme="minorEastAsia" w:eastAsiaTheme="minorEastAsia" w:cstheme="minorEastAsia"/>
          <w:szCs w:val="28"/>
          <w:lang w:val="en-US" w:eastAsia="zh-CN"/>
        </w:rPr>
        <w:fldChar w:fldCharType="end"/>
      </w:r>
    </w:p>
    <w:p>
      <w:pPr>
        <w:pStyle w:val="12"/>
        <w:tabs>
          <w:tab w:val="right" w:leader="dot" w:pos="9026"/>
        </w:tabs>
      </w:pPr>
      <w:r>
        <w:rPr>
          <w:rFonts w:hint="eastAsia" w:asciiTheme="minorEastAsia" w:hAnsiTheme="minorEastAsia" w:eastAsiaTheme="minorEastAsia" w:cstheme="minorEastAsia"/>
          <w:szCs w:val="28"/>
          <w:lang w:val="en-US" w:eastAsia="zh-CN"/>
        </w:rPr>
        <w:fldChar w:fldCharType="begin"/>
      </w:r>
      <w:r>
        <w:rPr>
          <w:rFonts w:hint="eastAsia" w:asciiTheme="minorEastAsia" w:hAnsiTheme="minorEastAsia" w:eastAsiaTheme="minorEastAsia" w:cstheme="minorEastAsia"/>
          <w:szCs w:val="28"/>
          <w:lang w:val="en-US" w:eastAsia="zh-CN"/>
        </w:rPr>
        <w:instrText xml:space="preserve"> HYPERLINK \l _Toc10794 </w:instrText>
      </w:r>
      <w:r>
        <w:rPr>
          <w:rFonts w:hint="eastAsia" w:asciiTheme="minorEastAsia" w:hAnsiTheme="minorEastAsia" w:eastAsiaTheme="minorEastAsia" w:cstheme="minorEastAsia"/>
          <w:szCs w:val="28"/>
          <w:lang w:val="en-US" w:eastAsia="zh-CN"/>
        </w:rPr>
        <w:fldChar w:fldCharType="separate"/>
      </w:r>
      <w:r>
        <w:rPr>
          <w:rFonts w:hint="eastAsia" w:cs="宋体"/>
          <w:bCs w:val="0"/>
          <w:szCs w:val="28"/>
          <w:lang w:val="en-US" w:eastAsia="zh-CN"/>
        </w:rPr>
        <w:t>附图五：开州区地图</w:t>
      </w:r>
      <w:r>
        <w:tab/>
      </w:r>
      <w:r>
        <w:fldChar w:fldCharType="begin"/>
      </w:r>
      <w:r>
        <w:instrText xml:space="preserve"> PAGEREF _Toc10794 </w:instrText>
      </w:r>
      <w:r>
        <w:fldChar w:fldCharType="separate"/>
      </w:r>
      <w:r>
        <w:t>45</w:t>
      </w:r>
      <w:r>
        <w:fldChar w:fldCharType="end"/>
      </w:r>
      <w:r>
        <w:rPr>
          <w:rFonts w:hint="eastAsia" w:asciiTheme="minorEastAsia" w:hAnsiTheme="minorEastAsia" w:eastAsiaTheme="minorEastAsia" w:cstheme="minorEastAsia"/>
          <w:szCs w:val="28"/>
          <w:lang w:val="en-US" w:eastAsia="zh-CN"/>
        </w:rPr>
        <w:fldChar w:fldCharType="end"/>
      </w:r>
    </w:p>
    <w:p>
      <w:pPr>
        <w:pStyle w:val="8"/>
        <w:pageBreakBefore w:val="0"/>
        <w:widowControl w:val="0"/>
        <w:kinsoku/>
        <w:wordWrap/>
        <w:overflowPunct/>
        <w:topLinePunct w:val="0"/>
        <w:autoSpaceDE/>
        <w:autoSpaceDN/>
        <w:bidi w:val="0"/>
        <w:adjustRightInd/>
        <w:snapToGrid/>
        <w:spacing w:line="360" w:lineRule="auto"/>
        <w:ind w:left="0" w:leftChars="0"/>
        <w:textAlignment w:val="auto"/>
        <w:outlineLvl w:val="9"/>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Cs w:val="28"/>
          <w:lang w:val="en-US" w:eastAsia="zh-CN"/>
        </w:rPr>
        <w:fldChar w:fldCharType="end"/>
      </w:r>
    </w:p>
    <w:p>
      <w:pPr>
        <w:pStyle w:val="8"/>
        <w:pageBreakBefore w:val="0"/>
        <w:widowControl w:val="0"/>
        <w:kinsoku/>
        <w:wordWrap/>
        <w:overflowPunct/>
        <w:topLinePunct w:val="0"/>
        <w:autoSpaceDE/>
        <w:autoSpaceDN/>
        <w:bidi w:val="0"/>
        <w:adjustRightInd/>
        <w:snapToGrid/>
        <w:spacing w:line="360" w:lineRule="auto"/>
        <w:ind w:left="0" w:leftChars="0"/>
        <w:textAlignment w:val="auto"/>
        <w:outlineLvl w:val="9"/>
        <w:rPr>
          <w:rFonts w:hint="eastAsia" w:asciiTheme="minorEastAsia" w:hAnsiTheme="minorEastAsia" w:eastAsiaTheme="minorEastAsia" w:cstheme="minorEastAsia"/>
          <w:sz w:val="28"/>
          <w:szCs w:val="28"/>
        </w:rPr>
        <w:sectPr>
          <w:headerReference r:id="rId7" w:type="default"/>
          <w:footerReference r:id="rId8" w:type="default"/>
          <w:pgSz w:w="11906" w:h="16838"/>
          <w:pgMar w:top="1440" w:right="1440" w:bottom="1440" w:left="1440" w:header="1134" w:footer="992" w:gutter="0"/>
          <w:pgBorders>
            <w:top w:val="none" w:sz="0" w:space="0"/>
            <w:left w:val="none" w:sz="0" w:space="0"/>
            <w:bottom w:val="none" w:sz="0" w:space="0"/>
            <w:right w:val="none" w:sz="0" w:space="0"/>
          </w:pgBorders>
          <w:pgNumType w:fmt="decimal" w:start="1"/>
          <w:cols w:space="720" w:num="1"/>
          <w:docGrid w:type="lines" w:linePitch="318" w:charSpace="0"/>
        </w:sectPr>
      </w:pPr>
      <w:bookmarkStart w:id="0" w:name="_Toc27502_WPSOffice_Level1"/>
      <w:bookmarkStart w:id="1" w:name="_Toc26427_WPSOffice_Level1"/>
    </w:p>
    <w:p>
      <w:pPr>
        <w:pStyle w:val="8"/>
        <w:keepNext w:val="0"/>
        <w:keepLines w:val="0"/>
        <w:pageBreakBefore w:val="0"/>
        <w:widowControl w:val="0"/>
        <w:kinsoku/>
        <w:wordWrap/>
        <w:overflowPunct/>
        <w:topLinePunct w:val="0"/>
        <w:autoSpaceDE/>
        <w:autoSpaceDN/>
        <w:bidi w:val="0"/>
        <w:adjustRightInd/>
        <w:snapToGrid/>
        <w:spacing w:line="360" w:lineRule="auto"/>
        <w:ind w:left="0" w:leftChars="0"/>
        <w:textAlignment w:val="auto"/>
        <w:outlineLvl w:val="0"/>
        <w:rPr>
          <w:rFonts w:hint="eastAsia" w:asciiTheme="minorEastAsia" w:hAnsiTheme="minorEastAsia" w:eastAsiaTheme="minorEastAsia" w:cstheme="minorEastAsia"/>
          <w:b/>
          <w:bCs/>
          <w:sz w:val="32"/>
          <w:szCs w:val="32"/>
        </w:rPr>
      </w:pPr>
      <w:bookmarkStart w:id="2" w:name="_Toc8318"/>
      <w:r>
        <w:rPr>
          <w:rFonts w:hint="eastAsia" w:asciiTheme="minorEastAsia" w:hAnsiTheme="minorEastAsia" w:eastAsiaTheme="minorEastAsia" w:cstheme="minorEastAsia"/>
          <w:b/>
          <w:bCs/>
          <w:sz w:val="32"/>
          <w:szCs w:val="32"/>
        </w:rPr>
        <w:t>1 总则</w:t>
      </w:r>
      <w:bookmarkEnd w:id="0"/>
      <w:bookmarkEnd w:id="1"/>
      <w:bookmarkEnd w:id="2"/>
    </w:p>
    <w:p>
      <w:pPr>
        <w:pStyle w:val="8"/>
        <w:keepNext w:val="0"/>
        <w:keepLines w:val="0"/>
        <w:pageBreakBefore w:val="0"/>
        <w:widowControl w:val="0"/>
        <w:kinsoku/>
        <w:wordWrap/>
        <w:overflowPunct/>
        <w:topLinePunct w:val="0"/>
        <w:autoSpaceDE/>
        <w:autoSpaceDN/>
        <w:bidi w:val="0"/>
        <w:adjustRightInd/>
        <w:snapToGrid/>
        <w:spacing w:line="360" w:lineRule="auto"/>
        <w:ind w:left="0" w:leftChars="0"/>
        <w:textAlignment w:val="auto"/>
        <w:outlineLvl w:val="1"/>
        <w:rPr>
          <w:rFonts w:hint="eastAsia" w:asciiTheme="minorEastAsia" w:hAnsiTheme="minorEastAsia" w:eastAsiaTheme="minorEastAsia" w:cstheme="minorEastAsia"/>
          <w:b/>
          <w:bCs/>
          <w:sz w:val="28"/>
          <w:szCs w:val="28"/>
          <w:lang w:val="zh-CN"/>
        </w:rPr>
      </w:pPr>
      <w:bookmarkStart w:id="3" w:name="_Toc29726"/>
      <w:bookmarkStart w:id="4" w:name="_Toc17343_WPSOffice_Level2"/>
      <w:bookmarkStart w:id="5" w:name="_Toc294080707"/>
      <w:bookmarkStart w:id="6" w:name="_Toc2078_WPSOffice_Level2"/>
      <w:bookmarkStart w:id="7" w:name="_Toc15488_WPSOffice_Level2"/>
      <w:bookmarkStart w:id="8" w:name="_Toc13902_WPSOffice_Level2"/>
      <w:bookmarkStart w:id="9" w:name="_Toc21852"/>
      <w:bookmarkStart w:id="10" w:name="_Toc295467913"/>
      <w:r>
        <w:rPr>
          <w:rFonts w:hint="eastAsia" w:asciiTheme="minorEastAsia" w:hAnsiTheme="minorEastAsia" w:eastAsiaTheme="minorEastAsia" w:cstheme="minorEastAsia"/>
          <w:b/>
          <w:bCs/>
          <w:sz w:val="28"/>
          <w:szCs w:val="28"/>
          <w:lang w:val="zh-CN"/>
        </w:rPr>
        <w:t>1.1 编制目的</w:t>
      </w:r>
      <w:bookmarkEnd w:id="3"/>
      <w:bookmarkEnd w:id="4"/>
      <w:bookmarkEnd w:id="5"/>
      <w:bookmarkEnd w:id="6"/>
      <w:bookmarkEnd w:id="7"/>
      <w:bookmarkEnd w:id="8"/>
      <w:bookmarkEnd w:id="9"/>
      <w:bookmarkEnd w:id="10"/>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Theme="minorEastAsia" w:hAnsiTheme="minorEastAsia" w:eastAsiaTheme="minorEastAsia" w:cstheme="minorEastAsia"/>
          <w:sz w:val="28"/>
          <w:szCs w:val="28"/>
          <w:lang w:val="en-US" w:eastAsia="zh-CN"/>
        </w:rPr>
      </w:pPr>
      <w:bookmarkStart w:id="11" w:name="_Toc294080708"/>
      <w:bookmarkStart w:id="12" w:name="_Toc11301_WPSOffice_Level2"/>
      <w:bookmarkStart w:id="13" w:name="_Toc25354"/>
      <w:bookmarkStart w:id="14" w:name="_Toc19232_WPSOffice_Level2"/>
      <w:bookmarkStart w:id="15" w:name="_Toc31986_WPSOffice_Level2"/>
      <w:bookmarkStart w:id="16" w:name="_Toc13297_WPSOffice_Level2"/>
      <w:bookmarkStart w:id="17" w:name="_Toc295467914"/>
      <w:r>
        <w:rPr>
          <w:rFonts w:hint="eastAsia" w:asciiTheme="minorEastAsia" w:hAnsiTheme="minorEastAsia" w:eastAsiaTheme="minorEastAsia" w:cstheme="minorEastAsia"/>
          <w:sz w:val="28"/>
          <w:szCs w:val="28"/>
          <w:lang w:val="en-US" w:eastAsia="zh-CN"/>
        </w:rPr>
        <w:t>为建立健全水环境污染事件应急机制，有效预防和减少突发环境事件的发生，快速、科学地进行突发环境事件的应急处置，全面提高应对全镇集中式地表水饮用水水源地（以下简称水源地）突发环境事件的能力，有效应对辖区内水源地突发环境事件，最大程度降低突发环境事件对水源地水质影响，规范水源地突发环境事件应对的各项工作，特制定本预案。</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textAlignment w:val="auto"/>
        <w:outlineLvl w:val="1"/>
        <w:rPr>
          <w:rFonts w:hint="eastAsia" w:asciiTheme="minorEastAsia" w:hAnsiTheme="minorEastAsia" w:eastAsiaTheme="minorEastAsia" w:cstheme="minorEastAsia"/>
          <w:b/>
          <w:bCs/>
          <w:sz w:val="28"/>
          <w:szCs w:val="28"/>
          <w:lang w:val="zh-CN"/>
        </w:rPr>
      </w:pPr>
      <w:bookmarkStart w:id="18" w:name="_Toc31055"/>
      <w:r>
        <w:rPr>
          <w:rFonts w:hint="eastAsia" w:asciiTheme="minorEastAsia" w:hAnsiTheme="minorEastAsia" w:eastAsiaTheme="minorEastAsia" w:cstheme="minorEastAsia"/>
          <w:b/>
          <w:bCs/>
          <w:sz w:val="28"/>
          <w:szCs w:val="28"/>
          <w:lang w:val="zh-CN"/>
        </w:rPr>
        <w:t>1.2 编制依据</w:t>
      </w:r>
      <w:bookmarkEnd w:id="11"/>
      <w:bookmarkEnd w:id="12"/>
      <w:bookmarkEnd w:id="13"/>
      <w:bookmarkEnd w:id="14"/>
      <w:bookmarkEnd w:id="15"/>
      <w:bookmarkEnd w:id="16"/>
      <w:bookmarkEnd w:id="17"/>
      <w:bookmarkEnd w:id="18"/>
    </w:p>
    <w:p>
      <w:pPr>
        <w:pStyle w:val="8"/>
        <w:pageBreakBefore w:val="0"/>
        <w:widowControl w:val="0"/>
        <w:kinsoku/>
        <w:wordWrap/>
        <w:overflowPunct/>
        <w:topLinePunct w:val="0"/>
        <w:autoSpaceDE/>
        <w:autoSpaceDN/>
        <w:bidi w:val="0"/>
        <w:adjustRightInd/>
        <w:snapToGrid/>
        <w:spacing w:line="360" w:lineRule="auto"/>
        <w:ind w:left="0" w:leftChars="0"/>
        <w:textAlignment w:val="auto"/>
        <w:outlineLvl w:val="9"/>
        <w:rPr>
          <w:rFonts w:hint="eastAsia" w:asciiTheme="minorEastAsia" w:hAnsiTheme="minorEastAsia" w:eastAsiaTheme="minorEastAsia" w:cstheme="minorEastAsia"/>
          <w:b/>
          <w:bCs/>
          <w:sz w:val="28"/>
          <w:szCs w:val="28"/>
          <w:lang w:val="zh-CN"/>
        </w:rPr>
      </w:pPr>
      <w:r>
        <w:rPr>
          <w:rFonts w:hint="eastAsia" w:asciiTheme="minorEastAsia" w:hAnsiTheme="minorEastAsia" w:eastAsiaTheme="minorEastAsia" w:cstheme="minorEastAsia"/>
          <w:b/>
          <w:bCs/>
          <w:sz w:val="28"/>
          <w:szCs w:val="28"/>
          <w:lang w:val="zh-CN"/>
        </w:rPr>
        <w:t>1.2.1法律及法规</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1）《中华人民共和国突发事件应对法》（主席令第69号，2007-11-01）；</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2）《中华人民共和国环境保护法》  （主席令第9号，2015-01-01）；</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3）《中华人民共和国水污染防治法》（主席令第70号，2018-01-01）；</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4）《国家环境保护局、卫生部、建设部、水利部、地矿部饮用水水源保护区污染防治管理规定》（2010 年修正）；</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5）《国务院办公厅关于印发〈突发事件应急预案管理办法〉的通知》（国办发﹝2013﹞101 号）；</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6）《国务院办公厅关于印发〈国家突发环境事件应急预案〉的通知》（国办函﹝2014﹞119 号）；</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7）《环境保护部关于印发〈企业事业单位突发环境事件应急预案备案管理办法（试行）〉的通知》（环发﹝2015﹞4 号）；</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8）《环境保护部办公厅关于印发〈集中式地表饮用水水源地环境应急管理工作指南〉的通知》（环办﹝2011﹞93 号）；</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9）《环境保护部办公厅关于印发〈集中式饮用水水源环境保护指南（试行）〉的通知》（环办〔2012〕50 号）；</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10）《环境保护部办公厅关于印发〈行政区域突发环境事件风险评估推荐方法〉的通知》（环办应急﹝2018﹞9号）；</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11）《生态环境部集中式地表水饮用水水源地突发环境事件应急预案编制指南（试行）》（生态环境部公告 2018年第1号）；</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12）《环境保护部突发环境事件信息报告办法》（环境保护部令第 17 号）；</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13）《环境保护部突发环境事件应急管理办法》（环境保护部令第 34 号）；</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14）《重庆市突发事件应对条例》（重庆市人民代表大会常务委员会公告[2012]9号，2012-07-01）；</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15）《重庆市环境保护条例》（重庆市人民代表大会常务委员会公告〔2017〕第11号，2017-06-01）。</w:t>
      </w:r>
    </w:p>
    <w:p>
      <w:pPr>
        <w:pStyle w:val="8"/>
        <w:pageBreakBefore w:val="0"/>
        <w:widowControl w:val="0"/>
        <w:kinsoku/>
        <w:wordWrap/>
        <w:overflowPunct/>
        <w:topLinePunct w:val="0"/>
        <w:autoSpaceDE/>
        <w:autoSpaceDN/>
        <w:bidi w:val="0"/>
        <w:adjustRightInd/>
        <w:snapToGrid/>
        <w:spacing w:line="360" w:lineRule="auto"/>
        <w:ind w:left="0" w:leftChars="0"/>
        <w:textAlignment w:val="auto"/>
        <w:outlineLvl w:val="9"/>
        <w:rPr>
          <w:rFonts w:hint="eastAsia" w:asciiTheme="minorEastAsia" w:hAnsiTheme="minorEastAsia" w:eastAsiaTheme="minorEastAsia" w:cstheme="minorEastAsia"/>
          <w:b/>
          <w:bCs/>
          <w:sz w:val="28"/>
          <w:szCs w:val="28"/>
          <w:lang w:val="zh-CN"/>
        </w:rPr>
      </w:pPr>
      <w:r>
        <w:rPr>
          <w:rFonts w:hint="eastAsia" w:asciiTheme="minorEastAsia" w:hAnsiTheme="minorEastAsia" w:eastAsiaTheme="minorEastAsia" w:cstheme="minorEastAsia"/>
          <w:b/>
          <w:bCs/>
          <w:sz w:val="28"/>
          <w:szCs w:val="28"/>
          <w:lang w:val="en-US" w:eastAsia="zh-CN"/>
        </w:rPr>
        <w:t>1.2.2</w:t>
      </w:r>
      <w:r>
        <w:rPr>
          <w:rFonts w:hint="eastAsia" w:asciiTheme="minorEastAsia" w:hAnsiTheme="minorEastAsia" w:eastAsiaTheme="minorEastAsia" w:cstheme="minorEastAsia"/>
          <w:b/>
          <w:bCs/>
          <w:sz w:val="28"/>
          <w:szCs w:val="28"/>
          <w:lang w:val="zh-CN"/>
        </w:rPr>
        <w:t>技术标准规范</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1）《地表水环境质量标准》（GB3838—2002）；</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2）《地下水质量标准》（GB/T14848—2017）；</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3）《突发环境事件应急监测技术规范》（HJ589—2010）；</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4）《集中式饮用水水源地规范化建设环境保护技术要求》（HJ773—2015）；</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5）《企业突发环境事件风险分级方法》（HJ941—2018）。</w:t>
      </w:r>
    </w:p>
    <w:p>
      <w:pPr>
        <w:pStyle w:val="8"/>
        <w:pageBreakBefore w:val="0"/>
        <w:widowControl w:val="0"/>
        <w:kinsoku/>
        <w:wordWrap/>
        <w:overflowPunct/>
        <w:topLinePunct w:val="0"/>
        <w:autoSpaceDE/>
        <w:autoSpaceDN/>
        <w:bidi w:val="0"/>
        <w:adjustRightInd/>
        <w:snapToGrid/>
        <w:spacing w:line="360" w:lineRule="auto"/>
        <w:ind w:left="0" w:leftChars="0"/>
        <w:textAlignment w:val="auto"/>
        <w:outlineLvl w:val="9"/>
        <w:rPr>
          <w:rFonts w:hint="eastAsia" w:asciiTheme="minorEastAsia" w:hAnsiTheme="minorEastAsia" w:eastAsiaTheme="minorEastAsia" w:cstheme="minorEastAsia"/>
          <w:b/>
          <w:bCs/>
          <w:sz w:val="28"/>
          <w:szCs w:val="28"/>
          <w:lang w:val="en-US" w:eastAsia="zh-CN"/>
        </w:rPr>
      </w:pPr>
      <w:r>
        <w:rPr>
          <w:rFonts w:hint="eastAsia" w:asciiTheme="minorEastAsia" w:hAnsiTheme="minorEastAsia" w:eastAsiaTheme="minorEastAsia" w:cstheme="minorEastAsia"/>
          <w:b/>
          <w:bCs/>
          <w:sz w:val="28"/>
          <w:szCs w:val="28"/>
          <w:lang w:val="en-US" w:eastAsia="zh-CN"/>
        </w:rPr>
        <w:t>1.2.3其他资料</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1）《重庆市人民政府关于印发〈重庆市饮用水水源保护区划分规定〉的通知》（渝府发〔2002〕83 号）；</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2）《重庆市人民政府办公厅关于调整万州区等 31 个区县（自治县）集中式饮用水水源保护区的通知》（渝府办〔2013〕40 号）；</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3）《重庆市人民政府办公厅关于调整万州区等 36 个区县（自治县）集中式饮用水水源保护区的通知》（渝府办〔2016〕19 号）；</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4）《重庆市人民政府办公厅关于印发万州区等区县（开发区）集中式饮用水水源地保护区划分及调整方案的通知》（渝府 办〔2018〕7 号）。</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textAlignment w:val="auto"/>
        <w:outlineLvl w:val="1"/>
        <w:rPr>
          <w:rFonts w:hint="eastAsia" w:asciiTheme="minorEastAsia" w:hAnsiTheme="minorEastAsia" w:eastAsiaTheme="minorEastAsia" w:cstheme="minorEastAsia"/>
          <w:b/>
          <w:bCs/>
          <w:sz w:val="28"/>
          <w:szCs w:val="28"/>
          <w:lang w:val="en-US" w:eastAsia="zh-CN"/>
        </w:rPr>
      </w:pPr>
      <w:bookmarkStart w:id="19" w:name="_Toc13441"/>
      <w:r>
        <w:rPr>
          <w:rFonts w:hint="eastAsia" w:asciiTheme="minorEastAsia" w:hAnsiTheme="minorEastAsia" w:eastAsiaTheme="minorEastAsia" w:cstheme="minorEastAsia"/>
          <w:b/>
          <w:bCs/>
          <w:sz w:val="28"/>
          <w:szCs w:val="28"/>
          <w:lang w:val="en-US" w:eastAsia="zh-CN"/>
        </w:rPr>
        <w:t>1.3 适用范围</w:t>
      </w:r>
      <w:bookmarkEnd w:id="19"/>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本预案适用</w:t>
      </w:r>
      <w:r>
        <w:rPr>
          <w:rFonts w:hint="eastAsia" w:asciiTheme="minorEastAsia" w:hAnsiTheme="minorEastAsia" w:eastAsiaTheme="minorEastAsia" w:cstheme="minorEastAsia"/>
          <w:color w:val="auto"/>
          <w:sz w:val="28"/>
          <w:szCs w:val="28"/>
          <w:lang w:val="en-US" w:eastAsia="zh-CN"/>
        </w:rPr>
        <w:t>于铁桥镇饮用水源万塘水库，因环境</w:t>
      </w:r>
      <w:r>
        <w:rPr>
          <w:rFonts w:hint="eastAsia" w:asciiTheme="minorEastAsia" w:hAnsiTheme="minorEastAsia" w:eastAsiaTheme="minorEastAsia" w:cstheme="minorEastAsia"/>
          <w:sz w:val="28"/>
          <w:szCs w:val="28"/>
          <w:lang w:val="en-US" w:eastAsia="zh-CN"/>
        </w:rPr>
        <w:t>威胁或造成饮用水源地取水中断的突发事件的预警、控制和应急处置。饮用水源突发环境事件包括：</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1）生物性污染：一切以水源为传播途径的致病微生物和寄生虫等污染饮用水源，由此可能导致或已经出现腹泻、伤寒、霍乱、甲型肝炎等肠道传染病暴发流行的污染事件。</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2）化学性污染。一切剧毒、有毒、有害化学物品(如氰化物、砷、汞、Cr6+、亚硝酸盐、农药、氨氮、石油类、磷等)污染饮用水源事件，可能损害人体健康甚至危及生命。</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3）其他突发性环境水污染事故。如干旱、洪水、季节性断流等。</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textAlignment w:val="auto"/>
        <w:outlineLvl w:val="1"/>
        <w:rPr>
          <w:rFonts w:hint="eastAsia" w:asciiTheme="minorEastAsia" w:hAnsiTheme="minorEastAsia" w:eastAsiaTheme="minorEastAsia" w:cstheme="minorEastAsia"/>
          <w:b/>
          <w:bCs/>
          <w:sz w:val="28"/>
          <w:szCs w:val="28"/>
          <w:lang w:val="zh-CN" w:eastAsia="zh-CN"/>
        </w:rPr>
      </w:pPr>
      <w:bookmarkStart w:id="20" w:name="_Toc11439_WPSOffice_Level2"/>
      <w:bookmarkStart w:id="21" w:name="_Toc2498_WPSOffice_Level2"/>
      <w:bookmarkStart w:id="22" w:name="_Toc19006"/>
      <w:bookmarkStart w:id="23" w:name="_Toc439"/>
      <w:bookmarkStart w:id="24" w:name="_Toc28536_WPSOffice_Level2"/>
      <w:bookmarkStart w:id="25" w:name="_Toc30067_WPSOffice_Level2"/>
      <w:r>
        <w:rPr>
          <w:rFonts w:hint="eastAsia" w:asciiTheme="minorEastAsia" w:hAnsiTheme="minorEastAsia" w:eastAsiaTheme="minorEastAsia" w:cstheme="minorEastAsia"/>
          <w:b/>
          <w:bCs/>
          <w:sz w:val="28"/>
          <w:szCs w:val="28"/>
          <w:lang w:val="zh-CN" w:eastAsia="zh-CN"/>
        </w:rPr>
        <w:t>1.</w:t>
      </w:r>
      <w:r>
        <w:rPr>
          <w:rFonts w:hint="eastAsia" w:asciiTheme="minorEastAsia" w:hAnsiTheme="minorEastAsia" w:eastAsiaTheme="minorEastAsia" w:cstheme="minorEastAsia"/>
          <w:b/>
          <w:bCs/>
          <w:sz w:val="28"/>
          <w:szCs w:val="28"/>
          <w:lang w:val="en-US" w:eastAsia="zh-CN"/>
        </w:rPr>
        <w:t>4</w:t>
      </w:r>
      <w:r>
        <w:rPr>
          <w:rFonts w:hint="eastAsia" w:asciiTheme="minorEastAsia" w:hAnsiTheme="minorEastAsia" w:eastAsiaTheme="minorEastAsia" w:cstheme="minorEastAsia"/>
          <w:b/>
          <w:bCs/>
          <w:sz w:val="28"/>
          <w:szCs w:val="28"/>
          <w:lang w:val="zh-CN" w:eastAsia="zh-CN"/>
        </w:rPr>
        <w:t xml:space="preserve"> 应急预案体系</w:t>
      </w:r>
      <w:bookmarkEnd w:id="20"/>
      <w:bookmarkEnd w:id="21"/>
      <w:bookmarkEnd w:id="22"/>
      <w:bookmarkEnd w:id="23"/>
      <w:bookmarkEnd w:id="24"/>
      <w:bookmarkEnd w:id="25"/>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本预案为《重庆市开州区铁桥镇饮用水水源地突发环境事件应急预案》，该预案和《重庆市开州区饮用水水源地突发环境事件应急预案》、《铁桥自来水有限公司供水事故应急预案》相衔接。</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应急预案体系组成结构见：图1.5-1。</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textAlignment w:val="auto"/>
        <w:outlineLvl w:val="1"/>
        <w:rPr>
          <w:rFonts w:hint="eastAsia" w:asciiTheme="minorEastAsia" w:hAnsiTheme="minorEastAsia" w:eastAsiaTheme="minorEastAsia" w:cstheme="minorEastAsia"/>
          <w:b/>
          <w:bCs/>
          <w:sz w:val="28"/>
          <w:szCs w:val="28"/>
          <w:lang w:val="zh-CN" w:eastAsia="zh-CN"/>
        </w:rPr>
      </w:pPr>
      <w:bookmarkStart w:id="26" w:name="_Toc24271"/>
      <w:bookmarkStart w:id="27" w:name="_Toc25884_WPSOffice_Level2"/>
      <w:bookmarkStart w:id="28" w:name="_Toc483"/>
      <w:bookmarkStart w:id="29" w:name="_Toc13045_WPSOffice_Level2"/>
      <w:bookmarkStart w:id="30" w:name="_Toc11398_WPSOffice_Level2"/>
      <w:bookmarkStart w:id="31" w:name="_Toc27981_WPSOffice_Level2"/>
      <w:r>
        <w:rPr>
          <w:rFonts w:hint="eastAsia" w:asciiTheme="minorEastAsia" w:hAnsiTheme="minorEastAsia" w:eastAsiaTheme="minorEastAsia" w:cstheme="minorEastAsia"/>
          <w:b/>
          <w:bCs/>
          <w:sz w:val="28"/>
          <w:szCs w:val="28"/>
          <w:lang w:val="zh-CN" w:eastAsia="zh-CN"/>
        </w:rPr>
        <w:t>1.</w:t>
      </w:r>
      <w:r>
        <w:rPr>
          <w:rFonts w:hint="eastAsia" w:asciiTheme="minorEastAsia" w:hAnsiTheme="minorEastAsia" w:eastAsiaTheme="minorEastAsia" w:cstheme="minorEastAsia"/>
          <w:b/>
          <w:bCs/>
          <w:sz w:val="28"/>
          <w:szCs w:val="28"/>
          <w:lang w:val="en-US" w:eastAsia="zh-CN"/>
        </w:rPr>
        <w:t>5</w:t>
      </w:r>
      <w:r>
        <w:rPr>
          <w:rFonts w:hint="eastAsia" w:asciiTheme="minorEastAsia" w:hAnsiTheme="minorEastAsia" w:eastAsiaTheme="minorEastAsia" w:cstheme="minorEastAsia"/>
          <w:b/>
          <w:bCs/>
          <w:sz w:val="28"/>
          <w:szCs w:val="28"/>
          <w:lang w:val="zh-CN" w:eastAsia="zh-CN"/>
        </w:rPr>
        <w:t xml:space="preserve"> 工作原则</w:t>
      </w:r>
      <w:bookmarkEnd w:id="26"/>
      <w:bookmarkEnd w:id="27"/>
      <w:bookmarkEnd w:id="28"/>
      <w:bookmarkEnd w:id="29"/>
      <w:bookmarkEnd w:id="30"/>
      <w:bookmarkEnd w:id="31"/>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在建立突发性环境污染事件应急系统及其响应程序时，应本着实事求是、切实可行的方针，贯彻如下原则：</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1）以人为本、安全第一。以保障职工以及周边群众的生命、环境安全作为应急工作的出发点和根本点，并优先保障人身安全。在确保人员安全的前提下，最大限度减少突发环境事件对饮用水源的影响。</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2）统一指挥、分工负责、协调联动。应急工作必须统一指挥，令行禁止。根据事故级别，分级建立统一的应急指挥体系，确保应急救援指挥统一。各有关部门和救援单位要在统一的指挥下按照各自职责，分工负责，紧密配合。</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3）快速反应、科学处置、资源共享、保障有力。各接报人员要迅速反应，有效研判，采用先进的应急装备和技术，科学、规范处置突发环境事件；相关职能部门、单位密切配合，实现应急资源共享，为应急处置提供有力保障。</w:t>
      </w:r>
    </w:p>
    <w:p>
      <w:pPr>
        <w:pageBreakBefore w:val="0"/>
        <w:widowControl w:val="0"/>
        <w:kinsoku/>
        <w:wordWrap/>
        <w:overflowPunct/>
        <w:topLinePunct w:val="0"/>
        <w:bidi w:val="0"/>
        <w:spacing w:line="360" w:lineRule="auto"/>
        <w:ind w:left="0" w:leftChars="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br w:type="page"/>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textAlignment w:val="auto"/>
        <w:outlineLvl w:val="0"/>
        <w:rPr>
          <w:rFonts w:hint="eastAsia" w:asciiTheme="minorEastAsia" w:hAnsiTheme="minorEastAsia" w:eastAsiaTheme="minorEastAsia" w:cstheme="minorEastAsia"/>
          <w:b/>
          <w:bCs/>
          <w:sz w:val="32"/>
          <w:szCs w:val="32"/>
          <w:lang w:val="en-US" w:eastAsia="zh-CN"/>
        </w:rPr>
      </w:pPr>
      <w:bookmarkStart w:id="32" w:name="_Toc23909"/>
      <w:r>
        <w:rPr>
          <w:rFonts w:hint="eastAsia" w:asciiTheme="minorEastAsia" w:hAnsiTheme="minorEastAsia" w:eastAsiaTheme="minorEastAsia" w:cstheme="minorEastAsia"/>
          <w:b/>
          <w:bCs/>
          <w:sz w:val="32"/>
          <w:szCs w:val="32"/>
          <w:lang w:val="en-US" w:eastAsia="zh-CN"/>
        </w:rPr>
        <w:t>2水源地基本信息</w:t>
      </w:r>
      <w:bookmarkEnd w:id="32"/>
    </w:p>
    <w:p>
      <w:pPr>
        <w:pStyle w:val="8"/>
        <w:keepNext w:val="0"/>
        <w:keepLines w:val="0"/>
        <w:pageBreakBefore w:val="0"/>
        <w:widowControl w:val="0"/>
        <w:kinsoku/>
        <w:wordWrap/>
        <w:overflowPunct/>
        <w:topLinePunct w:val="0"/>
        <w:autoSpaceDE/>
        <w:autoSpaceDN/>
        <w:bidi w:val="0"/>
        <w:adjustRightInd/>
        <w:snapToGrid/>
        <w:spacing w:line="360" w:lineRule="auto"/>
        <w:ind w:left="0" w:leftChars="0"/>
        <w:textAlignment w:val="auto"/>
        <w:outlineLvl w:val="1"/>
        <w:rPr>
          <w:rFonts w:hint="default" w:asciiTheme="minorEastAsia" w:hAnsiTheme="minorEastAsia" w:eastAsiaTheme="minorEastAsia" w:cstheme="minorEastAsia"/>
          <w:b/>
          <w:bCs/>
          <w:sz w:val="28"/>
          <w:szCs w:val="28"/>
          <w:lang w:val="en-US" w:eastAsia="zh-CN"/>
        </w:rPr>
      </w:pPr>
      <w:bookmarkStart w:id="33" w:name="_Toc15487"/>
      <w:r>
        <w:rPr>
          <w:rFonts w:hint="eastAsia" w:asciiTheme="minorEastAsia" w:hAnsiTheme="minorEastAsia" w:eastAsiaTheme="minorEastAsia" w:cstheme="minorEastAsia"/>
          <w:b/>
          <w:bCs/>
          <w:sz w:val="28"/>
          <w:szCs w:val="28"/>
          <w:lang w:val="en-US" w:eastAsia="zh-CN"/>
        </w:rPr>
        <w:t>2.1水源地基本信息</w:t>
      </w:r>
      <w:bookmarkEnd w:id="33"/>
    </w:p>
    <w:p>
      <w:pPr>
        <w:pStyle w:val="8"/>
        <w:keepNext w:val="0"/>
        <w:keepLines w:val="0"/>
        <w:pageBreakBefore w:val="0"/>
        <w:widowControl w:val="0"/>
        <w:kinsoku/>
        <w:wordWrap/>
        <w:overflowPunct/>
        <w:topLinePunct w:val="0"/>
        <w:autoSpaceDE w:val="0"/>
        <w:autoSpaceDN w:val="0"/>
        <w:bidi w:val="0"/>
        <w:adjustRightInd/>
        <w:snapToGrid/>
        <w:spacing w:before="0" w:line="360" w:lineRule="auto"/>
        <w:ind w:right="0" w:firstLine="560" w:firstLineChars="200"/>
        <w:textAlignment w:val="auto"/>
        <w:rPr>
          <w:rFonts w:hint="eastAsia" w:cs="宋体"/>
          <w:b w:val="0"/>
          <w:bCs w:val="0"/>
          <w:color w:val="auto"/>
          <w:sz w:val="28"/>
          <w:szCs w:val="28"/>
          <w:lang w:val="en-US" w:eastAsia="zh-CN"/>
        </w:rPr>
      </w:pPr>
      <w:r>
        <w:rPr>
          <w:rFonts w:hint="eastAsia" w:cs="宋体"/>
          <w:b w:val="0"/>
          <w:bCs w:val="0"/>
          <w:color w:val="auto"/>
          <w:sz w:val="28"/>
          <w:szCs w:val="28"/>
          <w:lang w:val="en-US" w:eastAsia="zh-CN"/>
        </w:rPr>
        <w:t>重庆市开州区铁桥镇范围内有一个集中式饮用水源地，为开州区万塘水库铁桥镇福利水厂水源地，编号：XXXXXXXXXXXXXX。XXXXXX蓄水而成，最高水位XXX米，日常水位XX米。服务区域为XXXXXXX镇上居民。日供水3000m</w:t>
      </w:r>
      <w:r>
        <w:rPr>
          <w:rFonts w:hint="eastAsia" w:cs="宋体"/>
          <w:b w:val="0"/>
          <w:bCs w:val="0"/>
          <w:color w:val="auto"/>
          <w:sz w:val="28"/>
          <w:szCs w:val="28"/>
          <w:vertAlign w:val="superscript"/>
          <w:lang w:val="en-US" w:eastAsia="zh-CN"/>
        </w:rPr>
        <w:t>3</w:t>
      </w:r>
      <w:r>
        <w:rPr>
          <w:rFonts w:hint="eastAsia" w:cs="宋体"/>
          <w:b w:val="0"/>
          <w:bCs w:val="0"/>
          <w:color w:val="auto"/>
          <w:sz w:val="28"/>
          <w:szCs w:val="28"/>
          <w:lang w:val="en-US" w:eastAsia="zh-CN"/>
        </w:rPr>
        <w:t>。</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textAlignment w:val="auto"/>
        <w:outlineLvl w:val="1"/>
        <w:rPr>
          <w:rFonts w:hint="default" w:asciiTheme="minorEastAsia" w:hAnsiTheme="minorEastAsia" w:eastAsiaTheme="minorEastAsia" w:cstheme="minorEastAsia"/>
          <w:b/>
          <w:bCs/>
          <w:sz w:val="28"/>
          <w:szCs w:val="28"/>
          <w:lang w:val="en-US" w:eastAsia="zh-CN"/>
        </w:rPr>
      </w:pPr>
      <w:bookmarkStart w:id="34" w:name="_Toc31043"/>
      <w:r>
        <w:rPr>
          <w:rFonts w:hint="eastAsia" w:asciiTheme="minorEastAsia" w:hAnsiTheme="minorEastAsia" w:eastAsiaTheme="minorEastAsia" w:cstheme="minorEastAsia"/>
          <w:b/>
          <w:bCs/>
          <w:sz w:val="28"/>
          <w:szCs w:val="28"/>
          <w:lang w:val="en-US" w:eastAsia="zh-CN"/>
        </w:rPr>
        <w:t>2.2水源地取水情况</w:t>
      </w:r>
      <w:bookmarkEnd w:id="34"/>
    </w:p>
    <w:p>
      <w:pPr>
        <w:pStyle w:val="8"/>
        <w:keepNext w:val="0"/>
        <w:keepLines w:val="0"/>
        <w:pageBreakBefore w:val="0"/>
        <w:widowControl w:val="0"/>
        <w:kinsoku/>
        <w:wordWrap/>
        <w:overflowPunct/>
        <w:topLinePunct w:val="0"/>
        <w:autoSpaceDE/>
        <w:autoSpaceDN/>
        <w:bidi w:val="0"/>
        <w:adjustRightInd/>
        <w:snapToGrid/>
        <w:spacing w:line="360" w:lineRule="auto"/>
        <w:ind w:left="0" w:firstLine="560" w:firstLineChars="200"/>
        <w:textAlignment w:val="auto"/>
        <w:outlineLvl w:val="9"/>
        <w:rPr>
          <w:rFonts w:hint="eastAsia" w:asciiTheme="minorEastAsia" w:hAnsiTheme="minorEastAsia" w:eastAsiaTheme="minorEastAsia" w:cstheme="minorEastAsia"/>
          <w:color w:val="auto"/>
          <w:sz w:val="28"/>
          <w:szCs w:val="28"/>
          <w:lang w:val="en-US" w:eastAsia="zh-CN"/>
        </w:rPr>
      </w:pPr>
      <w:r>
        <w:rPr>
          <w:rFonts w:hint="eastAsia" w:cs="宋体"/>
          <w:b w:val="0"/>
          <w:bCs w:val="0"/>
          <w:color w:val="auto"/>
          <w:sz w:val="28"/>
          <w:szCs w:val="28"/>
          <w:lang w:val="en-US" w:eastAsia="zh-CN"/>
        </w:rPr>
        <w:t>万塘</w:t>
      </w:r>
      <w:r>
        <w:rPr>
          <w:rFonts w:hint="eastAsia" w:asciiTheme="minorEastAsia" w:hAnsiTheme="minorEastAsia" w:eastAsiaTheme="minorEastAsia" w:cstheme="minorEastAsia"/>
          <w:color w:val="auto"/>
          <w:sz w:val="28"/>
          <w:szCs w:val="28"/>
          <w:lang w:val="en-US" w:eastAsia="zh-CN"/>
        </w:rPr>
        <w:t>水库（</w:t>
      </w:r>
      <w:r>
        <w:rPr>
          <w:rFonts w:hint="eastAsia" w:cs="宋体"/>
          <w:b w:val="0"/>
          <w:bCs w:val="0"/>
          <w:color w:val="auto"/>
          <w:sz w:val="28"/>
          <w:szCs w:val="28"/>
          <w:lang w:val="en-US" w:eastAsia="zh-CN"/>
        </w:rPr>
        <w:t>万塘</w:t>
      </w:r>
      <w:r>
        <w:rPr>
          <w:rFonts w:hint="eastAsia" w:asciiTheme="minorEastAsia" w:hAnsiTheme="minorEastAsia" w:eastAsiaTheme="minorEastAsia" w:cstheme="minorEastAsia"/>
          <w:color w:val="auto"/>
          <w:sz w:val="28"/>
          <w:szCs w:val="28"/>
          <w:lang w:val="en-US" w:eastAsia="zh-CN"/>
        </w:rPr>
        <w:t>水库取水点）：</w:t>
      </w:r>
      <w:r>
        <w:rPr>
          <w:rFonts w:hint="eastAsia"/>
          <w:color w:val="auto"/>
          <w:sz w:val="28"/>
          <w:szCs w:val="36"/>
          <w:lang w:val="en-US" w:eastAsia="zh-CN"/>
        </w:rPr>
        <w:t>万塘水库地处于万塘村2、3、4、5社低洼处，2社峡沟内，水库占地面积175亩，土堆坝最高15.7米，总库容量109万立方米。于1957年建成的小（一型）水库。接100管进入</w:t>
      </w:r>
      <w:r>
        <w:rPr>
          <w:rFonts w:hint="eastAsia" w:cs="宋体"/>
          <w:b w:val="0"/>
          <w:bCs w:val="0"/>
          <w:color w:val="auto"/>
          <w:sz w:val="28"/>
          <w:szCs w:val="28"/>
          <w:lang w:val="en-US" w:eastAsia="zh-CN"/>
        </w:rPr>
        <w:t>开州区万塘水库铁桥镇福利水厂</w:t>
      </w:r>
      <w:r>
        <w:rPr>
          <w:rFonts w:hint="eastAsia" w:asciiTheme="minorEastAsia" w:hAnsiTheme="minorEastAsia" w:eastAsiaTheme="minorEastAsia" w:cstheme="minorEastAsia"/>
          <w:color w:val="auto"/>
          <w:sz w:val="28"/>
          <w:szCs w:val="28"/>
          <w:lang w:val="en-US" w:eastAsia="zh-CN"/>
        </w:rPr>
        <w:t>。取水满足铁桥镇日常用水。</w:t>
      </w:r>
    </w:p>
    <w:p>
      <w:pPr>
        <w:pStyle w:val="8"/>
        <w:keepNext w:val="0"/>
        <w:keepLines w:val="0"/>
        <w:pageBreakBefore w:val="0"/>
        <w:widowControl w:val="0"/>
        <w:kinsoku/>
        <w:wordWrap/>
        <w:overflowPunct/>
        <w:topLinePunct w:val="0"/>
        <w:autoSpaceDE/>
        <w:autoSpaceDN/>
        <w:bidi w:val="0"/>
        <w:adjustRightInd/>
        <w:snapToGrid/>
        <w:spacing w:line="360" w:lineRule="auto"/>
        <w:ind w:left="0" w:firstLine="560" w:firstLineChars="200"/>
        <w:textAlignment w:val="auto"/>
        <w:outlineLvl w:val="9"/>
        <w:rPr>
          <w:rFonts w:hint="eastAsia" w:ascii="宋体" w:hAnsi="宋体" w:eastAsia="宋体" w:cs="宋体"/>
          <w:sz w:val="28"/>
          <w:szCs w:val="28"/>
          <w:lang w:val="en-US" w:eastAsia="zh-CN"/>
        </w:rPr>
      </w:pPr>
      <w:r>
        <w:rPr>
          <w:rFonts w:hint="eastAsia" w:asciiTheme="minorEastAsia" w:hAnsiTheme="minorEastAsia" w:eastAsiaTheme="minorEastAsia" w:cstheme="minorEastAsia"/>
          <w:color w:val="auto"/>
          <w:sz w:val="28"/>
          <w:szCs w:val="28"/>
          <w:lang w:val="en-US" w:eastAsia="zh-CN"/>
        </w:rPr>
        <w:t>南河黎家堡（南河取水点）：南河黎家堡</w:t>
      </w:r>
      <w:r>
        <w:rPr>
          <w:rFonts w:hint="eastAsia" w:ascii="宋体" w:hAnsi="宋体" w:eastAsia="宋体" w:cs="宋体"/>
          <w:sz w:val="28"/>
          <w:szCs w:val="28"/>
          <w:lang w:val="en-US" w:eastAsia="zh-CN"/>
        </w:rPr>
        <w:t>取水点为</w:t>
      </w:r>
      <w:r>
        <w:rPr>
          <w:rFonts w:hint="eastAsia" w:cs="宋体"/>
          <w:sz w:val="28"/>
          <w:szCs w:val="28"/>
          <w:lang w:val="en-US" w:eastAsia="zh-CN"/>
        </w:rPr>
        <w:t>铁桥镇</w:t>
      </w:r>
      <w:r>
        <w:rPr>
          <w:rFonts w:hint="eastAsia" w:ascii="宋体" w:hAnsi="宋体" w:eastAsia="宋体" w:cs="宋体"/>
          <w:sz w:val="28"/>
          <w:szCs w:val="28"/>
          <w:lang w:val="en-US" w:eastAsia="zh-CN"/>
        </w:rPr>
        <w:t>备用取水点，</w:t>
      </w:r>
      <w:r>
        <w:rPr>
          <w:rFonts w:hint="eastAsia" w:asciiTheme="minorEastAsia" w:hAnsiTheme="minorEastAsia" w:eastAsiaTheme="minorEastAsia" w:cstheme="minorEastAsia"/>
          <w:color w:val="auto"/>
          <w:sz w:val="28"/>
          <w:szCs w:val="28"/>
          <w:lang w:val="en-US" w:eastAsia="zh-CN"/>
        </w:rPr>
        <w:t>南河</w:t>
      </w:r>
      <w:r>
        <w:rPr>
          <w:rFonts w:hint="eastAsia" w:ascii="宋体" w:hAnsi="宋体" w:eastAsia="宋体" w:cs="宋体"/>
          <w:sz w:val="28"/>
          <w:szCs w:val="28"/>
          <w:lang w:val="en-US" w:eastAsia="zh-CN"/>
        </w:rPr>
        <w:t>根据《重庆市地表水环境功能类别调整方案》（渝府发〔2012〕4号）为饮用水源点Ⅲ级水域。全水域属环境保护水域</w:t>
      </w:r>
      <w:r>
        <w:rPr>
          <w:rFonts w:hint="eastAsia" w:cs="宋体"/>
          <w:sz w:val="28"/>
          <w:szCs w:val="28"/>
          <w:lang w:val="en-US" w:eastAsia="zh-CN"/>
        </w:rPr>
        <w:t>，流域面积1709.5km</w:t>
      </w:r>
      <w:r>
        <w:rPr>
          <w:rFonts w:hint="eastAsia" w:cs="宋体"/>
          <w:sz w:val="28"/>
          <w:szCs w:val="28"/>
          <w:vertAlign w:val="superscript"/>
          <w:lang w:val="en-US" w:eastAsia="zh-CN"/>
        </w:rPr>
        <w:t>2</w:t>
      </w:r>
      <w:r>
        <w:rPr>
          <w:rFonts w:hint="eastAsia" w:ascii="宋体" w:hAnsi="宋体" w:eastAsia="宋体" w:cs="宋体"/>
          <w:sz w:val="28"/>
          <w:szCs w:val="28"/>
          <w:lang w:val="en-US" w:eastAsia="zh-CN"/>
        </w:rPr>
        <w:t>。</w:t>
      </w:r>
    </w:p>
    <w:p>
      <w:pPr>
        <w:pStyle w:val="8"/>
        <w:keepNext w:val="0"/>
        <w:keepLines w:val="0"/>
        <w:pageBreakBefore w:val="0"/>
        <w:widowControl w:val="0"/>
        <w:kinsoku/>
        <w:wordWrap/>
        <w:overflowPunct/>
        <w:topLinePunct w:val="0"/>
        <w:autoSpaceDE/>
        <w:autoSpaceDN/>
        <w:bidi w:val="0"/>
        <w:adjustRightInd/>
        <w:snapToGrid/>
        <w:spacing w:line="360" w:lineRule="auto"/>
        <w:ind w:left="0" w:firstLine="560" w:firstLineChars="200"/>
        <w:textAlignment w:val="auto"/>
        <w:outlineLvl w:val="9"/>
        <w:rPr>
          <w:rFonts w:hint="eastAsia" w:ascii="宋体" w:hAnsi="宋体" w:eastAsia="宋体" w:cs="宋体"/>
          <w:sz w:val="28"/>
          <w:szCs w:val="28"/>
          <w:lang w:val="en-US" w:eastAsia="zh-CN"/>
        </w:rPr>
      </w:pPr>
      <w:r>
        <w:rPr>
          <w:sz w:val="28"/>
        </w:rPr>
        <mc:AlternateContent>
          <mc:Choice Requires="wps">
            <w:drawing>
              <wp:anchor distT="0" distB="0" distL="114300" distR="114300" simplePos="0" relativeHeight="252606464" behindDoc="0" locked="0" layoutInCell="1" allowOverlap="1">
                <wp:simplePos x="0" y="0"/>
                <wp:positionH relativeFrom="column">
                  <wp:posOffset>1381125</wp:posOffset>
                </wp:positionH>
                <wp:positionV relativeFrom="paragraph">
                  <wp:posOffset>2060575</wp:posOffset>
                </wp:positionV>
                <wp:extent cx="2791460" cy="410210"/>
                <wp:effectExtent l="0" t="0" r="8890" b="8890"/>
                <wp:wrapNone/>
                <wp:docPr id="29" name="文本框 29"/>
                <wp:cNvGraphicFramePr/>
                <a:graphic xmlns:a="http://schemas.openxmlformats.org/drawingml/2006/main">
                  <a:graphicData uri="http://schemas.microsoft.com/office/word/2010/wordprocessingShape">
                    <wps:wsp>
                      <wps:cNvSpPr txBox="1"/>
                      <wps:spPr>
                        <a:xfrm>
                          <a:off x="2524760" y="9391015"/>
                          <a:ext cx="2791460" cy="41021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jc w:val="center"/>
                              <w:rPr>
                                <w:rFonts w:hint="default" w:eastAsia="宋体"/>
                                <w:b/>
                                <w:bCs/>
                                <w:sz w:val="28"/>
                                <w:szCs w:val="28"/>
                                <w:lang w:val="en-US" w:eastAsia="zh-CN"/>
                              </w:rPr>
                            </w:pPr>
                            <w:r>
                              <w:rPr>
                                <w:rFonts w:hint="eastAsia"/>
                                <w:b/>
                                <w:bCs/>
                                <w:sz w:val="28"/>
                                <w:szCs w:val="28"/>
                                <w:lang w:val="en-US" w:eastAsia="zh-CN"/>
                              </w:rPr>
                              <w:t>图一：万塘水库取水点</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08.75pt;margin-top:162.25pt;height:32.3pt;width:219.8pt;z-index:252606464;mso-width-relative:page;mso-height-relative:page;" fillcolor="#FFFFFF [3201]" filled="t" stroked="f" coordsize="21600,21600" o:gfxdata="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">
                <v:fill on="t" focussize="0,0"/>
                <v:stroke on="f" weight="0.5pt"/>
                <v:imagedata o:title=""/>
                <o:lock v:ext="edit" aspectratio="f"/>
                <v:textbox>
                  <w:txbxContent>
                    <w:p>
                      <w:pPr>
                        <w:jc w:val="center"/>
                        <w:rPr>
                          <w:rFonts w:hint="default" w:eastAsia="宋体"/>
                          <w:b/>
                          <w:bCs/>
                          <w:sz w:val="28"/>
                          <w:szCs w:val="28"/>
                          <w:lang w:val="en-US" w:eastAsia="zh-CN"/>
                        </w:rPr>
                      </w:pPr>
                      <w:r>
                        <w:rPr>
                          <w:rFonts w:hint="eastAsia"/>
                          <w:b/>
                          <w:bCs/>
                          <w:sz w:val="28"/>
                          <w:szCs w:val="28"/>
                          <w:lang w:val="en-US" w:eastAsia="zh-CN"/>
                        </w:rPr>
                        <w:t>图一：万塘水库取水点</w:t>
                      </w:r>
                    </w:p>
                  </w:txbxContent>
                </v:textbox>
              </v:shape>
            </w:pict>
          </mc:Fallback>
        </mc:AlternateContent>
      </w:r>
      <w:r>
        <w:rPr>
          <w:rFonts w:hint="eastAsia" w:ascii="宋体" w:hAnsi="宋体" w:eastAsia="宋体" w:cs="宋体"/>
          <w:sz w:val="28"/>
          <w:szCs w:val="28"/>
          <w:lang w:val="en-US" w:eastAsia="zh-CN"/>
        </w:rPr>
        <w:drawing>
          <wp:anchor distT="0" distB="0" distL="114300" distR="114300" simplePos="0" relativeHeight="252605440" behindDoc="0" locked="0" layoutInCell="1" allowOverlap="1">
            <wp:simplePos x="0" y="0"/>
            <wp:positionH relativeFrom="column">
              <wp:posOffset>1416050</wp:posOffset>
            </wp:positionH>
            <wp:positionV relativeFrom="paragraph">
              <wp:posOffset>10160</wp:posOffset>
            </wp:positionV>
            <wp:extent cx="2790190" cy="2014220"/>
            <wp:effectExtent l="0" t="0" r="10160" b="5080"/>
            <wp:wrapTopAndBottom/>
            <wp:docPr id="9" name="图片 9" descr="066436d200845ecf72e6d1d42b84cc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066436d200845ecf72e6d1d42b84ccd"/>
                    <pic:cNvPicPr>
                      <a:picLocks noChangeAspect="1"/>
                    </pic:cNvPicPr>
                  </pic:nvPicPr>
                  <pic:blipFill>
                    <a:blip r:embed="rId15"/>
                    <a:stretch>
                      <a:fillRect/>
                    </a:stretch>
                  </pic:blipFill>
                  <pic:spPr>
                    <a:xfrm>
                      <a:off x="0" y="0"/>
                      <a:ext cx="2790190" cy="2014220"/>
                    </a:xfrm>
                    <a:prstGeom prst="rect">
                      <a:avLst/>
                    </a:prstGeom>
                  </pic:spPr>
                </pic:pic>
              </a:graphicData>
            </a:graphic>
          </wp:anchor>
        </w:drawing>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textAlignment w:val="auto"/>
        <w:outlineLvl w:val="1"/>
        <w:rPr>
          <w:rFonts w:hint="eastAsia" w:asciiTheme="minorEastAsia" w:hAnsiTheme="minorEastAsia" w:eastAsiaTheme="minorEastAsia" w:cstheme="minorEastAsia"/>
          <w:b/>
          <w:bCs/>
          <w:sz w:val="28"/>
          <w:szCs w:val="28"/>
          <w:lang w:val="en-US" w:eastAsia="zh-CN"/>
        </w:rPr>
      </w:pPr>
      <w:bookmarkStart w:id="35" w:name="_Toc26607"/>
      <w:r>
        <w:rPr>
          <w:rFonts w:hint="eastAsia" w:asciiTheme="minorEastAsia" w:hAnsiTheme="minorEastAsia" w:eastAsiaTheme="minorEastAsia" w:cstheme="minorEastAsia"/>
          <w:b/>
          <w:bCs/>
          <w:sz w:val="28"/>
          <w:szCs w:val="28"/>
          <w:lang w:val="en-US" w:eastAsia="zh-CN"/>
        </w:rPr>
        <w:t>2.3饮用水水源保护区</w:t>
      </w:r>
      <w:bookmarkEnd w:id="35"/>
    </w:p>
    <w:p>
      <w:pPr>
        <w:pStyle w:val="8"/>
        <w:keepNext w:val="0"/>
        <w:keepLines w:val="0"/>
        <w:pageBreakBefore w:val="0"/>
        <w:widowControl w:val="0"/>
        <w:kinsoku/>
        <w:wordWrap/>
        <w:overflowPunct/>
        <w:topLinePunct w:val="0"/>
        <w:autoSpaceDE/>
        <w:autoSpaceDN/>
        <w:bidi w:val="0"/>
        <w:adjustRightInd/>
        <w:snapToGrid/>
        <w:spacing w:line="360" w:lineRule="auto"/>
        <w:ind w:left="0" w:firstLine="560" w:firstLineChars="200"/>
        <w:textAlignment w:val="auto"/>
        <w:outlineLvl w:val="9"/>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一级保护区：整个水库正常水位线以下的全部水域，正常水位线以上纵深30米范围内的陆域，但不超过分水岭。</w:t>
      </w:r>
    </w:p>
    <w:p>
      <w:pPr>
        <w:pStyle w:val="8"/>
        <w:keepNext w:val="0"/>
        <w:keepLines w:val="0"/>
        <w:pageBreakBefore w:val="0"/>
        <w:widowControl w:val="0"/>
        <w:kinsoku/>
        <w:wordWrap/>
        <w:overflowPunct/>
        <w:topLinePunct w:val="0"/>
        <w:autoSpaceDE/>
        <w:autoSpaceDN/>
        <w:bidi w:val="0"/>
        <w:adjustRightInd/>
        <w:snapToGrid/>
        <w:spacing w:line="360" w:lineRule="auto"/>
        <w:ind w:left="0" w:firstLine="560" w:firstLineChars="200"/>
        <w:textAlignment w:val="auto"/>
        <w:outlineLvl w:val="9"/>
        <w:rPr>
          <w:rFonts w:hint="default" w:ascii="宋体" w:hAnsi="宋体" w:eastAsia="宋体" w:cs="宋体"/>
          <w:sz w:val="28"/>
          <w:szCs w:val="28"/>
          <w:lang w:val="en-US" w:eastAsia="zh-CN"/>
        </w:rPr>
      </w:pPr>
      <w:r>
        <w:rPr>
          <w:rFonts w:hint="eastAsia" w:ascii="宋体" w:hAnsi="宋体" w:eastAsia="宋体" w:cs="宋体"/>
          <w:sz w:val="28"/>
          <w:szCs w:val="28"/>
          <w:lang w:val="en-US" w:eastAsia="zh-CN"/>
        </w:rPr>
        <w:t>二级保护区：一级保护区边界至正常水位纵深100米范围内的陆域，但不超过分水岭</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textAlignment w:val="auto"/>
        <w:outlineLvl w:val="1"/>
        <w:rPr>
          <w:rFonts w:hint="eastAsia" w:asciiTheme="minorEastAsia" w:hAnsiTheme="minorEastAsia" w:eastAsiaTheme="minorEastAsia" w:cstheme="minorEastAsia"/>
          <w:b/>
          <w:bCs/>
          <w:sz w:val="28"/>
          <w:szCs w:val="28"/>
          <w:lang w:val="en-US" w:eastAsia="zh-CN"/>
        </w:rPr>
      </w:pPr>
      <w:bookmarkStart w:id="36" w:name="_Toc21367"/>
      <w:r>
        <w:rPr>
          <w:rFonts w:hint="eastAsia" w:asciiTheme="minorEastAsia" w:hAnsiTheme="minorEastAsia" w:eastAsiaTheme="minorEastAsia" w:cstheme="minorEastAsia"/>
          <w:b/>
          <w:bCs/>
          <w:sz w:val="28"/>
          <w:szCs w:val="28"/>
          <w:lang w:val="en-US" w:eastAsia="zh-CN"/>
        </w:rPr>
        <w:t>2.4规范性建设</w:t>
      </w:r>
      <w:bookmarkEnd w:id="36"/>
    </w:p>
    <w:p>
      <w:pPr>
        <w:pStyle w:val="8"/>
        <w:keepNext w:val="0"/>
        <w:keepLines w:val="0"/>
        <w:pageBreakBefore w:val="0"/>
        <w:widowControl w:val="0"/>
        <w:kinsoku/>
        <w:wordWrap/>
        <w:overflowPunct/>
        <w:topLinePunct w:val="0"/>
        <w:autoSpaceDE/>
        <w:autoSpaceDN/>
        <w:bidi w:val="0"/>
        <w:adjustRightInd/>
        <w:snapToGrid/>
        <w:spacing w:line="360" w:lineRule="auto"/>
        <w:ind w:left="0" w:firstLine="560" w:firstLineChars="200"/>
        <w:textAlignment w:val="auto"/>
        <w:outlineLvl w:val="9"/>
        <w:rPr>
          <w:rFonts w:hint="eastAsia" w:cs="宋体"/>
          <w:b w:val="0"/>
          <w:bCs w:val="0"/>
          <w:color w:val="auto"/>
          <w:sz w:val="28"/>
          <w:szCs w:val="28"/>
          <w:lang w:val="en-US" w:eastAsia="zh-CN"/>
        </w:rPr>
      </w:pPr>
      <w:r>
        <w:rPr>
          <w:rFonts w:hint="default" w:cs="宋体"/>
          <w:b w:val="0"/>
          <w:bCs w:val="0"/>
          <w:color w:val="auto"/>
          <w:sz w:val="28"/>
          <w:szCs w:val="28"/>
          <w:lang w:val="en-US" w:eastAsia="zh-CN"/>
        </w:rPr>
        <w:drawing>
          <wp:anchor distT="0" distB="0" distL="114300" distR="114300" simplePos="0" relativeHeight="252602368" behindDoc="0" locked="0" layoutInCell="1" allowOverlap="1">
            <wp:simplePos x="0" y="0"/>
            <wp:positionH relativeFrom="column">
              <wp:posOffset>2848610</wp:posOffset>
            </wp:positionH>
            <wp:positionV relativeFrom="paragraph">
              <wp:posOffset>1203325</wp:posOffset>
            </wp:positionV>
            <wp:extent cx="2747645" cy="1872615"/>
            <wp:effectExtent l="0" t="0" r="14605" b="13335"/>
            <wp:wrapTopAndBottom/>
            <wp:docPr id="30" name="图片 30" descr="96a75826a048b29ea140ec338d476c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96a75826a048b29ea140ec338d476cf"/>
                    <pic:cNvPicPr>
                      <a:picLocks noChangeAspect="1"/>
                    </pic:cNvPicPr>
                  </pic:nvPicPr>
                  <pic:blipFill>
                    <a:blip r:embed="rId16"/>
                    <a:stretch>
                      <a:fillRect/>
                    </a:stretch>
                  </pic:blipFill>
                  <pic:spPr>
                    <a:xfrm>
                      <a:off x="0" y="0"/>
                      <a:ext cx="2747645" cy="1872615"/>
                    </a:xfrm>
                    <a:prstGeom prst="rect">
                      <a:avLst/>
                    </a:prstGeom>
                  </pic:spPr>
                </pic:pic>
              </a:graphicData>
            </a:graphic>
          </wp:anchor>
        </w:drawing>
      </w:r>
      <w:r>
        <w:rPr>
          <w:rFonts w:hint="default" w:cs="宋体"/>
          <w:b w:val="0"/>
          <w:bCs w:val="0"/>
          <w:color w:val="auto"/>
          <w:sz w:val="28"/>
          <w:szCs w:val="28"/>
          <w:lang w:val="en-US" w:eastAsia="zh-CN"/>
        </w:rPr>
        <w:drawing>
          <wp:anchor distT="0" distB="0" distL="114300" distR="114300" simplePos="0" relativeHeight="252601344" behindDoc="0" locked="0" layoutInCell="1" allowOverlap="1">
            <wp:simplePos x="0" y="0"/>
            <wp:positionH relativeFrom="column">
              <wp:posOffset>139065</wp:posOffset>
            </wp:positionH>
            <wp:positionV relativeFrom="paragraph">
              <wp:posOffset>1188720</wp:posOffset>
            </wp:positionV>
            <wp:extent cx="2507615" cy="1880870"/>
            <wp:effectExtent l="0" t="0" r="6985" b="5080"/>
            <wp:wrapTopAndBottom/>
            <wp:docPr id="31" name="图片 31" descr="50e90bb95dd03f27263b08a50af3e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50e90bb95dd03f27263b08a50af3ee2"/>
                    <pic:cNvPicPr>
                      <a:picLocks noChangeAspect="1"/>
                    </pic:cNvPicPr>
                  </pic:nvPicPr>
                  <pic:blipFill>
                    <a:blip r:embed="rId17"/>
                    <a:stretch>
                      <a:fillRect/>
                    </a:stretch>
                  </pic:blipFill>
                  <pic:spPr>
                    <a:xfrm>
                      <a:off x="0" y="0"/>
                      <a:ext cx="2507615" cy="1880870"/>
                    </a:xfrm>
                    <a:prstGeom prst="rect">
                      <a:avLst/>
                    </a:prstGeom>
                  </pic:spPr>
                </pic:pic>
              </a:graphicData>
            </a:graphic>
          </wp:anchor>
        </w:drawing>
      </w:r>
      <w:r>
        <w:rPr>
          <w:rFonts w:hint="eastAsia" w:cs="宋体"/>
          <w:b w:val="0"/>
          <w:bCs w:val="0"/>
          <w:color w:val="auto"/>
          <w:sz w:val="28"/>
          <w:szCs w:val="28"/>
          <w:lang w:val="en-US" w:eastAsia="zh-CN"/>
        </w:rPr>
        <w:t>设有保护区标志与警示建立了一源一事档案，并设立库长，定期巡查并设有巡查房。但警示牌、宣传牌设置不完善，未对取水口进行视频监控，未定期开展水源地环境状况评估。</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textAlignment w:val="auto"/>
        <w:outlineLvl w:val="1"/>
        <w:rPr>
          <w:rFonts w:hint="eastAsia" w:asciiTheme="minorEastAsia" w:hAnsiTheme="minorEastAsia" w:eastAsiaTheme="minorEastAsia" w:cstheme="minorEastAsia"/>
          <w:b/>
          <w:bCs/>
          <w:sz w:val="28"/>
          <w:szCs w:val="28"/>
          <w:lang w:val="en-US" w:eastAsia="zh-CN"/>
        </w:rPr>
      </w:pPr>
      <w:r>
        <w:rPr>
          <w:rFonts w:hint="eastAsia" w:asciiTheme="minorEastAsia" w:hAnsiTheme="minorEastAsia" w:eastAsiaTheme="minorEastAsia" w:cstheme="minorEastAsia"/>
          <w:b/>
          <w:bCs/>
          <w:sz w:val="28"/>
          <w:szCs w:val="28"/>
          <w:lang w:val="en-US" w:eastAsia="zh-CN"/>
        </w:rPr>
        <mc:AlternateContent>
          <mc:Choice Requires="wps">
            <w:drawing>
              <wp:anchor distT="0" distB="0" distL="114300" distR="114300" simplePos="0" relativeHeight="252603392" behindDoc="0" locked="0" layoutInCell="1" allowOverlap="1">
                <wp:simplePos x="0" y="0"/>
                <wp:positionH relativeFrom="column">
                  <wp:posOffset>173990</wp:posOffset>
                </wp:positionH>
                <wp:positionV relativeFrom="paragraph">
                  <wp:posOffset>1946910</wp:posOffset>
                </wp:positionV>
                <wp:extent cx="2354580" cy="466725"/>
                <wp:effectExtent l="0" t="0" r="7620" b="9525"/>
                <wp:wrapNone/>
                <wp:docPr id="33" name="文本框 33"/>
                <wp:cNvGraphicFramePr/>
                <a:graphic xmlns:a="http://schemas.openxmlformats.org/drawingml/2006/main">
                  <a:graphicData uri="http://schemas.microsoft.com/office/word/2010/wordprocessingShape">
                    <wps:wsp>
                      <wps:cNvSpPr txBox="1"/>
                      <wps:spPr>
                        <a:xfrm>
                          <a:off x="1459865" y="4097655"/>
                          <a:ext cx="2354580" cy="46672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eastAsia="宋体"/>
                                <w:b/>
                                <w:bCs/>
                                <w:sz w:val="28"/>
                                <w:szCs w:val="28"/>
                                <w:lang w:val="en-US" w:eastAsia="zh-CN"/>
                              </w:rPr>
                            </w:pPr>
                            <w:r>
                              <w:rPr>
                                <w:rFonts w:hint="eastAsia"/>
                                <w:b/>
                                <w:bCs/>
                                <w:sz w:val="28"/>
                                <w:szCs w:val="28"/>
                                <w:lang w:val="en-US" w:eastAsia="zh-CN"/>
                              </w:rPr>
                              <w:t>图二：饮用水源保护区标牌</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3.7pt;margin-top:153.3pt;height:36.75pt;width:185.4pt;z-index:252603392;mso-width-relative:page;mso-height-relative:page;" fillcolor="#FFFFFF [3201]" filled="t" stroked="f" coordsize="21600,21600" o:gfxdata="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">
                <v:fill on="t" focussize="0,0"/>
                <v:stroke on="f" weight="0.5pt"/>
                <v:imagedata o:title=""/>
                <o:lock v:ext="edit" aspectratio="f"/>
                <v:textbox>
                  <w:txbxContent>
                    <w:p>
                      <w:pPr>
                        <w:rPr>
                          <w:rFonts w:hint="default" w:eastAsia="宋体"/>
                          <w:b/>
                          <w:bCs/>
                          <w:sz w:val="28"/>
                          <w:szCs w:val="28"/>
                          <w:lang w:val="en-US" w:eastAsia="zh-CN"/>
                        </w:rPr>
                      </w:pPr>
                      <w:r>
                        <w:rPr>
                          <w:rFonts w:hint="eastAsia"/>
                          <w:b/>
                          <w:bCs/>
                          <w:sz w:val="28"/>
                          <w:szCs w:val="28"/>
                          <w:lang w:val="en-US" w:eastAsia="zh-CN"/>
                        </w:rPr>
                        <w:t>图二：饮用水源保护区标牌</w:t>
                      </w:r>
                    </w:p>
                  </w:txbxContent>
                </v:textbox>
              </v:shape>
            </w:pict>
          </mc:Fallback>
        </mc:AlternateContent>
      </w:r>
      <w:r>
        <w:rPr>
          <w:rFonts w:hint="eastAsia" w:asciiTheme="minorEastAsia" w:hAnsiTheme="minorEastAsia" w:eastAsiaTheme="minorEastAsia" w:cstheme="minorEastAsia"/>
          <w:b/>
          <w:bCs/>
          <w:sz w:val="28"/>
          <w:szCs w:val="28"/>
          <w:lang w:val="en-US" w:eastAsia="zh-CN"/>
        </w:rPr>
        <mc:AlternateContent>
          <mc:Choice Requires="wps">
            <w:drawing>
              <wp:anchor distT="0" distB="0" distL="114300" distR="114300" simplePos="0" relativeHeight="252604416" behindDoc="0" locked="0" layoutInCell="1" allowOverlap="1">
                <wp:simplePos x="0" y="0"/>
                <wp:positionH relativeFrom="column">
                  <wp:posOffset>3016885</wp:posOffset>
                </wp:positionH>
                <wp:positionV relativeFrom="paragraph">
                  <wp:posOffset>1990090</wp:posOffset>
                </wp:positionV>
                <wp:extent cx="2496820" cy="400050"/>
                <wp:effectExtent l="0" t="0" r="17780" b="0"/>
                <wp:wrapNone/>
                <wp:docPr id="32" name="文本框 32"/>
                <wp:cNvGraphicFramePr/>
                <a:graphic xmlns:a="http://schemas.openxmlformats.org/drawingml/2006/main">
                  <a:graphicData uri="http://schemas.microsoft.com/office/word/2010/wordprocessingShape">
                    <wps:wsp>
                      <wps:cNvSpPr txBox="1"/>
                      <wps:spPr>
                        <a:xfrm>
                          <a:off x="4161155" y="4131945"/>
                          <a:ext cx="2496820" cy="40005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eastAsia="宋体"/>
                                <w:b/>
                                <w:bCs/>
                                <w:sz w:val="28"/>
                                <w:szCs w:val="28"/>
                                <w:lang w:val="en-US" w:eastAsia="zh-CN"/>
                              </w:rPr>
                            </w:pPr>
                            <w:r>
                              <w:rPr>
                                <w:rFonts w:hint="eastAsia"/>
                                <w:b/>
                                <w:bCs/>
                                <w:sz w:val="28"/>
                                <w:szCs w:val="28"/>
                                <w:lang w:val="en-US" w:eastAsia="zh-CN"/>
                              </w:rPr>
                              <w:t>图三：饮用水保护区标牌</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37.55pt;margin-top:156.7pt;height:31.5pt;width:196.6pt;z-index:252604416;mso-width-relative:page;mso-height-relative:page;" fillcolor="#FFFFFF [3201]" filled="t" stroked="f" coordsize="21600,21600" o:gfxdata="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">
                <v:fill on="t" focussize="0,0"/>
                <v:stroke on="f" weight="0.5pt"/>
                <v:imagedata o:title=""/>
                <o:lock v:ext="edit" aspectratio="f"/>
                <v:textbox>
                  <w:txbxContent>
                    <w:p>
                      <w:pPr>
                        <w:rPr>
                          <w:rFonts w:hint="default" w:eastAsia="宋体"/>
                          <w:b/>
                          <w:bCs/>
                          <w:sz w:val="28"/>
                          <w:szCs w:val="28"/>
                          <w:lang w:val="en-US" w:eastAsia="zh-CN"/>
                        </w:rPr>
                      </w:pPr>
                      <w:r>
                        <w:rPr>
                          <w:rFonts w:hint="eastAsia"/>
                          <w:b/>
                          <w:bCs/>
                          <w:sz w:val="28"/>
                          <w:szCs w:val="28"/>
                          <w:lang w:val="en-US" w:eastAsia="zh-CN"/>
                        </w:rPr>
                        <w:t>图三：饮用水保护区标牌</w:t>
                      </w:r>
                    </w:p>
                  </w:txbxContent>
                </v:textbox>
              </v:shape>
            </w:pict>
          </mc:Fallback>
        </mc:AlternateConten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textAlignment w:val="auto"/>
        <w:outlineLvl w:val="1"/>
        <w:rPr>
          <w:rFonts w:hint="eastAsia" w:asciiTheme="minorEastAsia" w:hAnsiTheme="minorEastAsia" w:eastAsiaTheme="minorEastAsia" w:cstheme="minorEastAsia"/>
          <w:b/>
          <w:bCs/>
          <w:sz w:val="28"/>
          <w:szCs w:val="28"/>
          <w:lang w:val="en-US" w:eastAsia="zh-CN"/>
        </w:rPr>
      </w:pPr>
      <w:bookmarkStart w:id="37" w:name="_Toc29780"/>
      <w:r>
        <w:rPr>
          <w:rFonts w:hint="eastAsia" w:asciiTheme="minorEastAsia" w:hAnsiTheme="minorEastAsia" w:eastAsiaTheme="minorEastAsia" w:cstheme="minorEastAsia"/>
          <w:b/>
          <w:bCs/>
          <w:sz w:val="28"/>
          <w:szCs w:val="28"/>
          <w:lang w:val="en-US" w:eastAsia="zh-CN"/>
        </w:rPr>
        <w:t>2.5水源水质情况</w:t>
      </w:r>
      <w:bookmarkEnd w:id="37"/>
    </w:p>
    <w:p>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560" w:firstLineChars="200"/>
        <w:textAlignment w:val="auto"/>
        <w:rPr>
          <w:rFonts w:hint="eastAsia" w:cs="宋体"/>
          <w:b w:val="0"/>
          <w:bCs w:val="0"/>
          <w:color w:val="auto"/>
          <w:sz w:val="28"/>
          <w:szCs w:val="28"/>
          <w:lang w:val="en-US" w:eastAsia="zh-CN"/>
        </w:rPr>
      </w:pPr>
      <w:r>
        <w:rPr>
          <w:rFonts w:hint="eastAsia" w:cs="宋体"/>
          <w:b w:val="0"/>
          <w:bCs w:val="0"/>
          <w:color w:val="auto"/>
          <w:sz w:val="28"/>
          <w:szCs w:val="28"/>
          <w:lang w:val="en-US" w:eastAsia="zh-CN"/>
        </w:rPr>
        <w:t>根据万塘水库铁桥镇福利水厂监测数据显示，水质达标。</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textAlignment w:val="auto"/>
        <w:outlineLvl w:val="1"/>
        <w:rPr>
          <w:rFonts w:hint="eastAsia" w:asciiTheme="minorEastAsia" w:hAnsiTheme="minorEastAsia" w:eastAsiaTheme="minorEastAsia" w:cstheme="minorEastAsia"/>
          <w:b/>
          <w:bCs/>
          <w:sz w:val="28"/>
          <w:szCs w:val="28"/>
          <w:lang w:val="en-US" w:eastAsia="zh-CN"/>
        </w:rPr>
      </w:pPr>
      <w:bookmarkStart w:id="38" w:name="_Toc14070"/>
      <w:r>
        <w:rPr>
          <w:rFonts w:hint="eastAsia" w:asciiTheme="minorEastAsia" w:hAnsiTheme="minorEastAsia" w:eastAsiaTheme="minorEastAsia" w:cstheme="minorEastAsia"/>
          <w:b/>
          <w:bCs/>
          <w:sz w:val="28"/>
          <w:szCs w:val="28"/>
          <w:lang w:val="en-US" w:eastAsia="zh-CN"/>
        </w:rPr>
        <w:t>2.6水源地环境风险</w:t>
      </w:r>
      <w:bookmarkEnd w:id="38"/>
    </w:p>
    <w:p>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560" w:firstLineChars="200"/>
        <w:textAlignment w:val="auto"/>
        <w:rPr>
          <w:rFonts w:hint="eastAsia" w:cs="宋体"/>
          <w:b w:val="0"/>
          <w:bCs w:val="0"/>
          <w:color w:val="auto"/>
          <w:sz w:val="28"/>
          <w:szCs w:val="28"/>
          <w:lang w:val="en-US" w:eastAsia="zh-CN"/>
        </w:rPr>
      </w:pPr>
      <w:bookmarkStart w:id="39" w:name="_Toc16274_WPSOffice_Level1"/>
      <w:bookmarkStart w:id="40" w:name="_Toc19968_WPSOffice_Level1"/>
      <w:bookmarkStart w:id="41" w:name="_Toc27882"/>
      <w:bookmarkStart w:id="42" w:name="_Toc15377_WPSOffice_Level1"/>
      <w:bookmarkStart w:id="43" w:name="_Toc13873_WPSOffice_Level1"/>
      <w:r>
        <w:rPr>
          <w:rFonts w:hint="eastAsia" w:cs="宋体"/>
          <w:b w:val="0"/>
          <w:bCs w:val="0"/>
          <w:color w:val="auto"/>
          <w:sz w:val="28"/>
          <w:szCs w:val="28"/>
          <w:lang w:val="en-US" w:eastAsia="zh-CN"/>
        </w:rPr>
        <w:t>根据用水水源环境风险评估方法，分析得出，铁桥镇水源地固定源、流动源、非点源评分分别为 Rp=0、Rf=1、Ry=0，表明铁桥镇水源地固定源、非点源风险在可接受风险水平内。表明流动源风险应采取风险应急措施。</w:t>
      </w:r>
    </w:p>
    <w:p>
      <w:pPr>
        <w:pageBreakBefore w:val="0"/>
        <w:widowControl w:val="0"/>
        <w:kinsoku/>
        <w:wordWrap/>
        <w:overflowPunct/>
        <w:topLinePunct w:val="0"/>
        <w:bidi w:val="0"/>
        <w:spacing w:line="360" w:lineRule="auto"/>
        <w:ind w:left="0" w:leftChars="0"/>
        <w:textAlignment w:val="auto"/>
        <w:rPr>
          <w:rFonts w:hint="eastAsia" w:cs="宋体"/>
          <w:b w:val="0"/>
          <w:bCs w:val="0"/>
          <w:color w:val="auto"/>
          <w:sz w:val="28"/>
          <w:szCs w:val="28"/>
          <w:lang w:val="en-US" w:eastAsia="zh-CN"/>
        </w:rPr>
      </w:pPr>
      <w:r>
        <w:rPr>
          <w:rFonts w:hint="eastAsia" w:cs="宋体"/>
          <w:b w:val="0"/>
          <w:bCs w:val="0"/>
          <w:color w:val="auto"/>
          <w:sz w:val="28"/>
          <w:szCs w:val="28"/>
          <w:lang w:val="en-US" w:eastAsia="zh-CN"/>
        </w:rPr>
        <w:br w:type="page"/>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textAlignment w:val="auto"/>
        <w:outlineLvl w:val="0"/>
        <w:rPr>
          <w:rFonts w:hint="eastAsia" w:asciiTheme="minorEastAsia" w:hAnsiTheme="minorEastAsia" w:eastAsiaTheme="minorEastAsia" w:cstheme="minorEastAsia"/>
          <w:b/>
          <w:bCs/>
          <w:sz w:val="32"/>
          <w:szCs w:val="32"/>
          <w:lang w:val="en-US" w:eastAsia="zh-CN"/>
        </w:rPr>
      </w:pPr>
      <w:bookmarkStart w:id="44" w:name="_Toc10220"/>
      <w:r>
        <w:rPr>
          <w:rFonts w:hint="eastAsia" w:asciiTheme="minorEastAsia" w:hAnsiTheme="minorEastAsia" w:eastAsiaTheme="minorEastAsia" w:cstheme="minorEastAsia"/>
          <w:b/>
          <w:bCs/>
          <w:sz w:val="32"/>
          <w:szCs w:val="32"/>
          <w:lang w:val="en-US" w:eastAsia="zh-CN"/>
        </w:rPr>
        <w:t>3 应急组织</w:t>
      </w:r>
      <w:bookmarkEnd w:id="39"/>
      <w:bookmarkEnd w:id="40"/>
      <w:bookmarkEnd w:id="41"/>
      <w:bookmarkEnd w:id="42"/>
      <w:bookmarkEnd w:id="43"/>
      <w:r>
        <w:rPr>
          <w:rFonts w:hint="eastAsia" w:asciiTheme="minorEastAsia" w:hAnsiTheme="minorEastAsia" w:eastAsiaTheme="minorEastAsia" w:cstheme="minorEastAsia"/>
          <w:b/>
          <w:bCs/>
          <w:sz w:val="32"/>
          <w:szCs w:val="32"/>
          <w:lang w:val="en-US" w:eastAsia="zh-CN"/>
        </w:rPr>
        <w:t>指挥体系</w:t>
      </w:r>
      <w:bookmarkEnd w:id="44"/>
    </w:p>
    <w:p>
      <w:pPr>
        <w:pStyle w:val="8"/>
        <w:keepNext w:val="0"/>
        <w:keepLines w:val="0"/>
        <w:pageBreakBefore w:val="0"/>
        <w:widowControl w:val="0"/>
        <w:kinsoku/>
        <w:wordWrap/>
        <w:overflowPunct/>
        <w:topLinePunct w:val="0"/>
        <w:autoSpaceDE/>
        <w:autoSpaceDN/>
        <w:bidi w:val="0"/>
        <w:adjustRightInd/>
        <w:snapToGrid/>
        <w:spacing w:line="360" w:lineRule="auto"/>
        <w:ind w:left="0" w:leftChars="0"/>
        <w:textAlignment w:val="auto"/>
        <w:outlineLvl w:val="1"/>
        <w:rPr>
          <w:rFonts w:hint="eastAsia" w:asciiTheme="minorEastAsia" w:hAnsiTheme="minorEastAsia" w:eastAsiaTheme="minorEastAsia" w:cstheme="minorEastAsia"/>
          <w:b/>
          <w:bCs/>
          <w:sz w:val="28"/>
          <w:szCs w:val="28"/>
          <w:lang w:val="en-US" w:eastAsia="zh-CN"/>
        </w:rPr>
      </w:pPr>
      <w:bookmarkStart w:id="45" w:name="_Toc30339"/>
      <w:bookmarkStart w:id="46" w:name="_Toc998"/>
      <w:bookmarkStart w:id="47" w:name="_Toc28195"/>
      <w:r>
        <w:rPr>
          <w:rFonts w:hint="eastAsia" w:asciiTheme="minorEastAsia" w:hAnsiTheme="minorEastAsia" w:eastAsiaTheme="minorEastAsia" w:cstheme="minorEastAsia"/>
          <w:b/>
          <w:bCs/>
          <w:sz w:val="28"/>
          <w:szCs w:val="28"/>
          <w:lang w:val="en-US" w:eastAsia="zh-CN"/>
        </w:rPr>
        <w:t>3.1</w:t>
      </w:r>
      <w:bookmarkEnd w:id="45"/>
      <w:bookmarkEnd w:id="46"/>
      <w:r>
        <w:rPr>
          <w:rFonts w:hint="eastAsia" w:asciiTheme="minorEastAsia" w:hAnsiTheme="minorEastAsia" w:eastAsiaTheme="minorEastAsia" w:cstheme="minorEastAsia"/>
          <w:b/>
          <w:bCs/>
          <w:sz w:val="28"/>
          <w:szCs w:val="28"/>
          <w:lang w:val="en-US" w:eastAsia="zh-CN"/>
        </w:rPr>
        <w:t xml:space="preserve"> 应急组织指挥机构</w:t>
      </w:r>
      <w:bookmarkEnd w:id="47"/>
    </w:p>
    <w:p>
      <w:pPr>
        <w:pStyle w:val="8"/>
        <w:pageBreakBefore w:val="0"/>
        <w:widowControl w:val="0"/>
        <w:kinsoku/>
        <w:wordWrap/>
        <w:overflowPunct/>
        <w:topLinePunct w:val="0"/>
        <w:autoSpaceDE/>
        <w:autoSpaceDN/>
        <w:bidi w:val="0"/>
        <w:adjustRightInd/>
        <w:snapToGrid/>
        <w:spacing w:line="360" w:lineRule="auto"/>
        <w:ind w:left="0" w:leftChars="0"/>
        <w:textAlignment w:val="auto"/>
        <w:outlineLvl w:val="9"/>
        <w:rPr>
          <w:rFonts w:hint="eastAsia" w:asciiTheme="minorEastAsia" w:hAnsiTheme="minorEastAsia" w:eastAsiaTheme="minorEastAsia" w:cstheme="minorEastAsia"/>
          <w:b/>
          <w:bCs/>
          <w:sz w:val="28"/>
          <w:szCs w:val="28"/>
          <w:lang w:val="en-US" w:eastAsia="zh-CN"/>
        </w:rPr>
      </w:pPr>
      <w:r>
        <w:rPr>
          <w:rFonts w:hint="eastAsia" w:asciiTheme="minorEastAsia" w:hAnsiTheme="minorEastAsia" w:eastAsiaTheme="minorEastAsia" w:cstheme="minorEastAsia"/>
          <w:b/>
          <w:bCs/>
          <w:sz w:val="28"/>
          <w:szCs w:val="28"/>
          <w:lang w:val="en-US" w:eastAsia="zh-CN"/>
        </w:rPr>
        <w:t>3.1.1 机构组成</w:t>
      </w:r>
    </w:p>
    <w:p>
      <w:pPr>
        <w:pStyle w:val="8"/>
        <w:pageBreakBefore w:val="0"/>
        <w:widowControl w:val="0"/>
        <w:kinsoku/>
        <w:wordWrap/>
        <w:overflowPunct/>
        <w:topLinePunct w:val="0"/>
        <w:autoSpaceDE/>
        <w:autoSpaceDN/>
        <w:bidi w:val="0"/>
        <w:adjustRightInd/>
        <w:snapToGrid/>
        <w:spacing w:line="360" w:lineRule="auto"/>
        <w:ind w:left="0" w:leftChars="0"/>
        <w:textAlignment w:val="auto"/>
        <w:outlineLvl w:val="9"/>
        <w:rPr>
          <w:rFonts w:hint="eastAsia" w:asciiTheme="minorEastAsia" w:hAnsiTheme="minorEastAsia" w:eastAsiaTheme="minorEastAsia" w:cstheme="minorEastAsia"/>
          <w:sz w:val="28"/>
          <w:szCs w:val="28"/>
          <w:lang w:val="en-US" w:eastAsia="zh-CN"/>
        </w:rPr>
      </w:pPr>
      <w:bookmarkStart w:id="48" w:name="_Toc594"/>
      <w:r>
        <w:rPr>
          <w:rFonts w:hint="eastAsia" w:cs="宋体"/>
          <w:b w:val="0"/>
          <w:bCs w:val="0"/>
          <w:color w:val="auto"/>
          <w:sz w:val="28"/>
          <w:szCs w:val="28"/>
          <w:lang w:val="en-US" w:eastAsia="zh-CN"/>
        </w:rPr>
        <w:t>铁桥镇集中式</w:t>
      </w:r>
      <w:r>
        <w:rPr>
          <w:rFonts w:hint="eastAsia" w:ascii="宋体" w:hAnsi="宋体" w:eastAsia="宋体" w:cs="宋体"/>
          <w:color w:val="auto"/>
          <w:sz w:val="28"/>
          <w:szCs w:val="28"/>
          <w:lang w:val="en-US" w:eastAsia="zh-CN"/>
        </w:rPr>
        <w:t>地表水饮用水水源地突发环境事件应急指挥部在</w:t>
      </w:r>
      <w:r>
        <w:rPr>
          <w:rFonts w:hint="eastAsia" w:cs="宋体"/>
          <w:b w:val="0"/>
          <w:bCs w:val="0"/>
          <w:color w:val="auto"/>
          <w:sz w:val="28"/>
          <w:szCs w:val="28"/>
          <w:lang w:val="en-US" w:eastAsia="zh-CN"/>
        </w:rPr>
        <w:t>铁桥镇人民政府的统一指挥下负责领导、组织和协调全镇涉及饮用水源突发环境事件应急工作。总指挥由铁桥镇镇长担任，副总指挥由铁桥镇副镇长担任。成员由党政办、平安办、应急办、财政办、规建环办、社事办、执法办、水利服务中心、农业服务中心、人居环境服务中心、综合执法大队、派出所、卫生院、供电所负责人和各村（社区）挂片领导、支部书记、主任担任，下设应急办公室和四个应急处置组（现场处置组、综合协调组、应急保障组、应急监测组）。</w:t>
      </w:r>
    </w:p>
    <w:p>
      <w:pPr>
        <w:rPr>
          <w:rFonts w:hint="eastAsia" w:asciiTheme="minorEastAsia" w:hAnsiTheme="minorEastAsia" w:eastAsiaTheme="minorEastAsia" w:cstheme="minorEastAsia"/>
          <w:b/>
          <w:bCs/>
          <w:sz w:val="28"/>
          <w:szCs w:val="28"/>
          <w:lang w:val="en-US" w:eastAsia="zh-CN"/>
        </w:rPr>
      </w:pPr>
      <w:r>
        <w:rPr>
          <w:rFonts w:hint="eastAsia" w:asciiTheme="minorEastAsia" w:hAnsiTheme="minorEastAsia" w:eastAsiaTheme="minorEastAsia" w:cstheme="minorEastAsia"/>
          <w:b/>
          <w:bCs/>
          <w:sz w:val="28"/>
          <w:szCs w:val="28"/>
          <w:lang w:val="en-US" w:eastAsia="zh-CN"/>
        </w:rPr>
        <w:br w:type="page"/>
      </w:r>
    </w:p>
    <w:p>
      <w:pPr>
        <w:pStyle w:val="8"/>
        <w:pageBreakBefore w:val="0"/>
        <w:widowControl w:val="0"/>
        <w:kinsoku/>
        <w:wordWrap/>
        <w:overflowPunct/>
        <w:topLinePunct w:val="0"/>
        <w:autoSpaceDE/>
        <w:autoSpaceDN/>
        <w:bidi w:val="0"/>
        <w:adjustRightInd/>
        <w:snapToGrid/>
        <w:spacing w:line="360" w:lineRule="auto"/>
        <w:ind w:left="0" w:leftChars="0"/>
        <w:textAlignment w:val="auto"/>
        <w:outlineLvl w:val="9"/>
        <w:rPr>
          <w:rFonts w:hint="eastAsia" w:asciiTheme="minorEastAsia" w:hAnsiTheme="minorEastAsia" w:eastAsiaTheme="minorEastAsia" w:cstheme="minorEastAsia"/>
          <w:b/>
          <w:bCs/>
          <w:sz w:val="28"/>
          <w:szCs w:val="28"/>
          <w:lang w:val="en-US" w:eastAsia="zh-CN"/>
        </w:rPr>
      </w:pPr>
      <w:r>
        <w:rPr>
          <w:rFonts w:hint="eastAsia" w:asciiTheme="minorEastAsia" w:hAnsiTheme="minorEastAsia" w:eastAsiaTheme="minorEastAsia" w:cstheme="minorEastAsia"/>
          <w:b/>
          <w:bCs/>
          <w:sz w:val="28"/>
          <w:szCs w:val="28"/>
          <w:lang w:val="en-US" w:eastAsia="zh-CN"/>
        </w:rPr>
        <w:t>3.1.2机构职责</w:t>
      </w:r>
    </w:p>
    <w:p>
      <w:pPr>
        <w:pStyle w:val="8"/>
        <w:pageBreakBefore w:val="0"/>
        <w:widowControl w:val="0"/>
        <w:kinsoku/>
        <w:wordWrap/>
        <w:overflowPunct/>
        <w:topLinePunct w:val="0"/>
        <w:autoSpaceDE/>
        <w:autoSpaceDN/>
        <w:bidi w:val="0"/>
        <w:adjustRightInd/>
        <w:snapToGrid/>
        <w:spacing w:line="360" w:lineRule="auto"/>
        <w:ind w:left="0" w:leftChars="0"/>
        <w:textAlignment w:val="auto"/>
        <w:outlineLvl w:val="9"/>
        <w:rPr>
          <w:rFonts w:hint="eastAsia" w:asciiTheme="minorEastAsia" w:hAnsiTheme="minorEastAsia" w:eastAsiaTheme="minorEastAsia" w:cstheme="minorEastAsia"/>
          <w:b/>
          <w:bCs/>
          <w:sz w:val="28"/>
          <w:szCs w:val="28"/>
          <w:lang w:val="en-US" w:eastAsia="zh-CN"/>
        </w:rPr>
      </w:pPr>
      <w:r>
        <w:rPr>
          <w:rFonts w:hint="eastAsia" w:asciiTheme="minorEastAsia" w:hAnsiTheme="minorEastAsia" w:eastAsiaTheme="minorEastAsia" w:cstheme="minorEastAsia"/>
          <w:b/>
          <w:bCs/>
          <w:sz w:val="28"/>
          <w:szCs w:val="28"/>
          <w:lang w:val="en-US" w:eastAsia="zh-CN"/>
        </w:rPr>
        <w:t>3.1.2.1总指挥职责：</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1）宣布成立现场应急指挥部；</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2）发生水源地突发环境事件时，亲自或委托副总指挥赶赴现场进行指挥；</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3）组织开展现场应急处置；</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4）贯彻执行当地或上级人民政府及有关部门的应急指令；</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5）研判突发环境事件发展态势，组织制定并批准现场处置方案；</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6）按照预警、应急启动或终止条件，决定预案的启动或终止；</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7）组织开展损害评估等后期工作。</w:t>
      </w:r>
    </w:p>
    <w:p>
      <w:pPr>
        <w:pStyle w:val="8"/>
        <w:pageBreakBefore w:val="0"/>
        <w:widowControl w:val="0"/>
        <w:kinsoku/>
        <w:wordWrap/>
        <w:overflowPunct/>
        <w:topLinePunct w:val="0"/>
        <w:autoSpaceDE/>
        <w:autoSpaceDN/>
        <w:bidi w:val="0"/>
        <w:adjustRightInd/>
        <w:snapToGrid/>
        <w:spacing w:line="360" w:lineRule="auto"/>
        <w:ind w:left="0" w:leftChars="0"/>
        <w:textAlignment w:val="auto"/>
        <w:outlineLvl w:val="9"/>
        <w:rPr>
          <w:rFonts w:hint="eastAsia" w:asciiTheme="minorEastAsia" w:hAnsiTheme="minorEastAsia" w:eastAsiaTheme="minorEastAsia" w:cstheme="minorEastAsia"/>
          <w:b/>
          <w:bCs/>
          <w:sz w:val="28"/>
          <w:szCs w:val="28"/>
          <w:lang w:val="en-US" w:eastAsia="zh-CN"/>
        </w:rPr>
      </w:pPr>
      <w:r>
        <w:rPr>
          <w:rFonts w:hint="eastAsia" w:asciiTheme="minorEastAsia" w:hAnsiTheme="minorEastAsia" w:eastAsiaTheme="minorEastAsia" w:cstheme="minorEastAsia"/>
          <w:b/>
          <w:bCs/>
          <w:sz w:val="28"/>
          <w:szCs w:val="28"/>
          <w:lang w:val="en-US" w:eastAsia="zh-CN"/>
        </w:rPr>
        <w:t>3.1.2.2副总指挥职责：</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1）协助总指挥组织开展现场应急处置；</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2）根据分工或总指挥安排，负责现场的具体指挥协调；</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3）负责提出有关应急处置建议；</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4）负责向场外人员通报有关应急信息；</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5）负责协调现场与场外应急处置工作；</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6）停止取水后，负责协调保障居民用水；</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7）处置现场出现的紧急情况。</w:t>
      </w:r>
    </w:p>
    <w:p>
      <w:pPr>
        <w:pStyle w:val="8"/>
        <w:pageBreakBefore w:val="0"/>
        <w:widowControl w:val="0"/>
        <w:kinsoku/>
        <w:wordWrap/>
        <w:overflowPunct/>
        <w:topLinePunct w:val="0"/>
        <w:autoSpaceDE/>
        <w:autoSpaceDN/>
        <w:bidi w:val="0"/>
        <w:adjustRightInd/>
        <w:snapToGrid/>
        <w:spacing w:line="360" w:lineRule="auto"/>
        <w:ind w:left="0" w:leftChars="0"/>
        <w:textAlignment w:val="auto"/>
        <w:outlineLvl w:val="9"/>
        <w:rPr>
          <w:rFonts w:hint="eastAsia" w:asciiTheme="minorEastAsia" w:hAnsiTheme="minorEastAsia" w:eastAsiaTheme="minorEastAsia" w:cstheme="minorEastAsia"/>
          <w:b/>
          <w:bCs/>
          <w:sz w:val="28"/>
          <w:szCs w:val="28"/>
          <w:lang w:val="en-US" w:eastAsia="zh-CN"/>
        </w:rPr>
      </w:pPr>
      <w:r>
        <w:rPr>
          <w:rFonts w:hint="eastAsia" w:asciiTheme="minorEastAsia" w:hAnsiTheme="minorEastAsia" w:eastAsiaTheme="minorEastAsia" w:cstheme="minorEastAsia"/>
          <w:b/>
          <w:bCs/>
          <w:sz w:val="28"/>
          <w:szCs w:val="28"/>
          <w:lang w:val="en-US" w:eastAsia="zh-CN"/>
        </w:rPr>
        <w:t>3.1.2.3应急办公室职责：</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1）贯彻执行应急指挥部的指令和要求；</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2）负责信息汇总上报，并与有关的外部应急部门、组织和机构进行联络；</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3）负责调动应急人员、调配应急资源和联络外部应急组织或机构，组织和协调有关部门参与现场应急处置。</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outlineLvl w:val="9"/>
        <w:rPr>
          <w:rFonts w:hint="eastAsia"/>
          <w:b/>
          <w:bCs/>
          <w:sz w:val="28"/>
          <w:szCs w:val="28"/>
          <w:lang w:val="en-US" w:eastAsia="zh-CN"/>
        </w:rPr>
      </w:pPr>
      <w:bookmarkStart w:id="49" w:name="_Toc6645"/>
      <w:r>
        <w:rPr>
          <w:rFonts w:hint="eastAsia"/>
          <w:b/>
          <w:bCs/>
          <w:sz w:val="28"/>
          <w:szCs w:val="28"/>
          <w:lang w:val="en-US" w:eastAsia="zh-CN"/>
        </w:rPr>
        <w:t>3.1.3现场应急工作组：</w:t>
      </w:r>
      <w:bookmarkEnd w:id="49"/>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outlineLvl w:val="9"/>
        <w:rPr>
          <w:rFonts w:hint="eastAsia"/>
          <w:b/>
          <w:bCs/>
          <w:sz w:val="28"/>
          <w:szCs w:val="28"/>
          <w:lang w:val="en-US" w:eastAsia="zh-CN"/>
        </w:rPr>
      </w:pPr>
      <w:r>
        <w:rPr>
          <w:rFonts w:hint="eastAsia"/>
          <w:b/>
          <w:bCs/>
          <w:sz w:val="28"/>
          <w:szCs w:val="28"/>
          <w:lang w:val="en-US" w:eastAsia="zh-CN"/>
        </w:rPr>
        <w:t>3.1.3.1 现场处置组：</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1）负责组织制定应急处置方案；负责现场污染物消除、围堵和削减，以及污染物收集、转运和异地处置等工作。</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2）封锁现场，实施交通管制；监控事件责任人员；加强受影响人群临时饮用水供应；加强重要生活必需品等商品市场监管和 调控；加强社会治安管理，防止发生群体性事件；</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3）组织开展伤病员医疗救治、应急心理援助；指导和协助开展 受污染人员的去污洗消工作；对现场进行消毒防疫，防范因环境 突发事件造成中毒事件等。</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outlineLvl w:val="9"/>
        <w:rPr>
          <w:rFonts w:hint="eastAsia"/>
          <w:b/>
          <w:bCs/>
          <w:sz w:val="28"/>
          <w:szCs w:val="28"/>
          <w:lang w:val="en-US" w:eastAsia="zh-CN"/>
        </w:rPr>
      </w:pPr>
      <w:r>
        <w:rPr>
          <w:rFonts w:hint="eastAsia"/>
          <w:b/>
          <w:bCs/>
          <w:sz w:val="28"/>
          <w:szCs w:val="28"/>
          <w:lang w:val="en-US" w:eastAsia="zh-CN"/>
        </w:rPr>
        <w:t>3.1.3.2综合协调组：</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1）制定人员疏散方案，并组织实施，做好受影响人员转移疏散和临时安置。</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2）负责制定应急供水保障方案；负责指导供水单位启动深度处 理设施或备用水源以及应急供水车等措施，保障居民用水。</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3）统一组织开展事件进展、应急工作情况信息发布，开展新闻 宣传报道；收集舆情和社会公众动态，加强媒体和互联网管理；</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4）协调污染损害赔付及灾民安抚工作。</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outlineLvl w:val="9"/>
        <w:rPr>
          <w:rFonts w:hint="eastAsia"/>
          <w:b/>
          <w:bCs/>
          <w:sz w:val="28"/>
          <w:szCs w:val="28"/>
          <w:lang w:val="en-US" w:eastAsia="zh-CN"/>
        </w:rPr>
      </w:pPr>
      <w:r>
        <w:rPr>
          <w:rFonts w:hint="eastAsia"/>
          <w:b/>
          <w:bCs/>
          <w:sz w:val="28"/>
          <w:szCs w:val="28"/>
          <w:lang w:val="en-US" w:eastAsia="zh-CN"/>
        </w:rPr>
        <w:t>3.1.3.3应急保障组：</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1）负责制定应急物资保障方案；负责调配应急物资、协调运输车辆；</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2）负责协调补偿征用物资、应急救援和污染物处置等费用。调查引发饮用水源突发污染事件的原因、财产损失和人员伤亡等情况。</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outlineLvl w:val="9"/>
        <w:rPr>
          <w:rFonts w:hint="eastAsia"/>
          <w:b/>
          <w:bCs/>
          <w:sz w:val="28"/>
          <w:szCs w:val="28"/>
          <w:lang w:val="en-US" w:eastAsia="zh-CN"/>
        </w:rPr>
      </w:pPr>
      <w:r>
        <w:rPr>
          <w:rFonts w:hint="eastAsia"/>
          <w:b/>
          <w:bCs/>
          <w:sz w:val="28"/>
          <w:szCs w:val="28"/>
          <w:lang w:val="en-US" w:eastAsia="zh-CN"/>
        </w:rPr>
        <w:t>3.1.3.4应急监测组：</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负责制定应急监测方案；负责在污染带上游、下游分别设置断面进行应急监测；负责应急期间的水源地、供水单位和管网末梢水的水质监测；</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outlineLvl w:val="1"/>
        <w:rPr>
          <w:rFonts w:hint="eastAsia"/>
          <w:b/>
          <w:bCs/>
          <w:color w:val="auto"/>
          <w:sz w:val="28"/>
          <w:szCs w:val="28"/>
          <w:lang w:val="en-US" w:eastAsia="zh-CN"/>
        </w:rPr>
      </w:pPr>
      <w:bookmarkStart w:id="50" w:name="_Toc17703"/>
      <w:r>
        <w:rPr>
          <w:rFonts w:hint="eastAsia"/>
          <w:b/>
          <w:bCs/>
          <w:color w:val="auto"/>
          <w:sz w:val="28"/>
          <w:szCs w:val="28"/>
          <w:lang w:val="en-US" w:eastAsia="zh-CN"/>
        </w:rPr>
        <w:t>3.2各部门常态职责：</w:t>
      </w:r>
      <w:bookmarkEnd w:id="50"/>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2" w:firstLineChars="20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bCs/>
          <w:sz w:val="28"/>
          <w:szCs w:val="28"/>
          <w:lang w:val="en-US" w:eastAsia="zh-CN"/>
        </w:rPr>
        <w:t>农业服务中心：</w:t>
      </w:r>
      <w:r>
        <w:rPr>
          <w:rFonts w:hint="eastAsia" w:asciiTheme="minorEastAsia" w:hAnsiTheme="minorEastAsia" w:eastAsiaTheme="minorEastAsia" w:cstheme="minorEastAsia"/>
          <w:sz w:val="28"/>
          <w:szCs w:val="28"/>
          <w:lang w:val="en-US" w:eastAsia="zh-CN"/>
        </w:rPr>
        <w:t>承担扶贫开发、三峡后续工作以及农技、农机、林业、水产、畜牧兽医等方面的技术推广、信息服务、灾害防治以及农产品质量安全等职责。</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2" w:firstLineChars="20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bCs/>
          <w:sz w:val="28"/>
          <w:szCs w:val="28"/>
          <w:lang w:val="en-US" w:eastAsia="zh-CN"/>
        </w:rPr>
        <w:t>文化服务中心：</w:t>
      </w:r>
      <w:r>
        <w:rPr>
          <w:rFonts w:hint="eastAsia" w:asciiTheme="minorEastAsia" w:hAnsiTheme="minorEastAsia" w:eastAsiaTheme="minorEastAsia" w:cstheme="minorEastAsia"/>
          <w:sz w:val="28"/>
          <w:szCs w:val="28"/>
          <w:lang w:val="en-US" w:eastAsia="zh-CN"/>
        </w:rPr>
        <w:t>负责文化、广播电视、体育、科技培训等职责。</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2" w:firstLineChars="20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bCs/>
          <w:sz w:val="28"/>
          <w:szCs w:val="28"/>
          <w:lang w:val="en-US" w:eastAsia="zh-CN"/>
        </w:rPr>
        <w:t>劳动就业和社会保障服务所：</w:t>
      </w:r>
      <w:r>
        <w:rPr>
          <w:rFonts w:hint="eastAsia" w:asciiTheme="minorEastAsia" w:hAnsiTheme="minorEastAsia" w:eastAsiaTheme="minorEastAsia" w:cstheme="minorEastAsia"/>
          <w:sz w:val="28"/>
          <w:szCs w:val="28"/>
          <w:lang w:val="en-US" w:eastAsia="zh-CN"/>
        </w:rPr>
        <w:t>负责劳动和社会保障、就业等服务职责。</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2" w:firstLineChars="20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bCs/>
          <w:sz w:val="28"/>
          <w:szCs w:val="28"/>
          <w:lang w:val="en-US" w:eastAsia="zh-CN"/>
        </w:rPr>
        <w:t>退役军人服务站：</w:t>
      </w:r>
      <w:r>
        <w:rPr>
          <w:rFonts w:hint="eastAsia" w:asciiTheme="minorEastAsia" w:hAnsiTheme="minorEastAsia" w:eastAsiaTheme="minorEastAsia" w:cstheme="minorEastAsia"/>
          <w:sz w:val="28"/>
          <w:szCs w:val="28"/>
          <w:lang w:val="en-US" w:eastAsia="zh-CN"/>
        </w:rPr>
        <w:t>负责宣传相关政策和法律法规,承担退役军人来访接待、慰问帮扶、指导就业创业等职责。</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2" w:firstLineChars="20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bCs/>
          <w:sz w:val="28"/>
          <w:szCs w:val="28"/>
          <w:lang w:val="en-US" w:eastAsia="zh-CN"/>
        </w:rPr>
        <w:t>综合行政执法大队：</w:t>
      </w:r>
      <w:r>
        <w:rPr>
          <w:rFonts w:hint="eastAsia" w:asciiTheme="minorEastAsia" w:hAnsiTheme="minorEastAsia" w:eastAsiaTheme="minorEastAsia" w:cstheme="minorEastAsia"/>
          <w:sz w:val="28"/>
          <w:szCs w:val="28"/>
          <w:lang w:val="en-US" w:eastAsia="zh-CN"/>
        </w:rPr>
        <w:t>与综合行政执法办公室实行统筹运行的机制，承担应履行的所有行政执法职责。</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2" w:firstLineChars="20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bCs/>
          <w:sz w:val="28"/>
          <w:szCs w:val="28"/>
          <w:lang w:val="en-US" w:eastAsia="zh-CN"/>
        </w:rPr>
        <w:t>人居环境服务中心：</w:t>
      </w:r>
      <w:r>
        <w:rPr>
          <w:rFonts w:hint="eastAsia" w:asciiTheme="minorEastAsia" w:hAnsiTheme="minorEastAsia" w:eastAsiaTheme="minorEastAsia" w:cstheme="minorEastAsia"/>
          <w:sz w:val="28"/>
          <w:szCs w:val="28"/>
          <w:lang w:val="en-US" w:eastAsia="zh-CN"/>
        </w:rPr>
        <w:t>负责人居环境综合整治、清洁保洁、生活垃圾污水治理、厕所革命、村容村貌提升和绿化美化等职责。</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2" w:firstLineChars="20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bCs/>
          <w:sz w:val="28"/>
          <w:szCs w:val="28"/>
          <w:lang w:val="en-US" w:eastAsia="zh-CN"/>
        </w:rPr>
        <w:t>水利服务中心：</w:t>
      </w:r>
      <w:r>
        <w:rPr>
          <w:rFonts w:hint="eastAsia" w:asciiTheme="minorEastAsia" w:hAnsiTheme="minorEastAsia" w:eastAsiaTheme="minorEastAsia" w:cstheme="minorEastAsia"/>
          <w:sz w:val="28"/>
          <w:szCs w:val="28"/>
          <w:lang w:val="en-US" w:eastAsia="zh-CN"/>
        </w:rPr>
        <w:t>负责水资源的保护与管理，按权限承担水利工程的日常运行管理工作。</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2" w:firstLineChars="200"/>
        <w:textAlignment w:val="auto"/>
        <w:outlineLvl w:val="9"/>
        <w:rPr>
          <w:rFonts w:hint="default" w:ascii="宋体" w:hAnsi="宋体" w:eastAsia="宋体" w:cs="宋体"/>
          <w:sz w:val="28"/>
          <w:szCs w:val="28"/>
          <w:lang w:val="en-US" w:eastAsia="zh-CN"/>
        </w:rPr>
      </w:pPr>
      <w:r>
        <w:rPr>
          <w:rFonts w:hint="default" w:ascii="宋体" w:hAnsi="宋体" w:eastAsia="宋体" w:cs="宋体"/>
          <w:b/>
          <w:bCs/>
          <w:sz w:val="28"/>
          <w:szCs w:val="28"/>
          <w:lang w:val="en-US" w:eastAsia="zh-CN"/>
        </w:rPr>
        <w:t>党政办公室</w:t>
      </w:r>
      <w:r>
        <w:rPr>
          <w:rFonts w:hint="eastAsia" w:cs="宋体"/>
          <w:b/>
          <w:bCs/>
          <w:sz w:val="28"/>
          <w:szCs w:val="28"/>
          <w:lang w:val="en-US" w:eastAsia="zh-CN"/>
        </w:rPr>
        <w:t>：</w:t>
      </w:r>
      <w:r>
        <w:rPr>
          <w:rFonts w:hint="default" w:ascii="宋体" w:hAnsi="宋体" w:eastAsia="宋体" w:cs="宋体"/>
          <w:sz w:val="28"/>
          <w:szCs w:val="28"/>
          <w:lang w:val="en-US" w:eastAsia="zh-CN"/>
        </w:rPr>
        <w:t>主要负责综合协调、目标管理、文电、机要保密、会务、档案、印章管理、机关值班、后勤保障等职责。</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2" w:firstLineChars="200"/>
        <w:textAlignment w:val="auto"/>
        <w:outlineLvl w:val="9"/>
        <w:rPr>
          <w:rFonts w:hint="default" w:ascii="宋体" w:hAnsi="宋体" w:eastAsia="宋体" w:cs="宋体"/>
          <w:sz w:val="28"/>
          <w:szCs w:val="28"/>
          <w:lang w:val="en-US" w:eastAsia="zh-CN"/>
        </w:rPr>
      </w:pPr>
      <w:r>
        <w:rPr>
          <w:rFonts w:hint="default" w:ascii="宋体" w:hAnsi="宋体" w:eastAsia="宋体" w:cs="宋体"/>
          <w:b/>
          <w:bCs/>
          <w:sz w:val="28"/>
          <w:szCs w:val="28"/>
          <w:lang w:val="en-US" w:eastAsia="zh-CN"/>
        </w:rPr>
        <w:t>党建工作办公室</w:t>
      </w:r>
      <w:r>
        <w:rPr>
          <w:rFonts w:hint="eastAsia" w:cs="宋体"/>
          <w:b/>
          <w:bCs/>
          <w:sz w:val="28"/>
          <w:szCs w:val="28"/>
          <w:lang w:val="en-US" w:eastAsia="zh-CN"/>
        </w:rPr>
        <w:t>：</w:t>
      </w:r>
      <w:r>
        <w:rPr>
          <w:rFonts w:hint="default" w:ascii="宋体" w:hAnsi="宋体" w:eastAsia="宋体" w:cs="宋体"/>
          <w:sz w:val="28"/>
          <w:szCs w:val="28"/>
          <w:lang w:val="en-US" w:eastAsia="zh-CN"/>
        </w:rPr>
        <w:t>主要负责组织人事、基层党建、宣传、统战、编制、民宗侨台、群团等工作职责。汉丰、文峰、云枫街道党建工作办公室增加承担政协委员地区小组的日常工作职责。</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2" w:firstLineChars="200"/>
        <w:textAlignment w:val="auto"/>
        <w:outlineLvl w:val="9"/>
        <w:rPr>
          <w:rFonts w:hint="default" w:ascii="宋体" w:hAnsi="宋体" w:eastAsia="宋体" w:cs="宋体"/>
          <w:sz w:val="28"/>
          <w:szCs w:val="28"/>
          <w:lang w:val="en-US" w:eastAsia="zh-CN"/>
        </w:rPr>
      </w:pPr>
      <w:r>
        <w:rPr>
          <w:rFonts w:hint="default" w:ascii="宋体" w:hAnsi="宋体" w:eastAsia="宋体" w:cs="宋体"/>
          <w:b/>
          <w:bCs/>
          <w:sz w:val="28"/>
          <w:szCs w:val="28"/>
          <w:lang w:val="en-US" w:eastAsia="zh-CN"/>
        </w:rPr>
        <w:t>经济发展办公室</w:t>
      </w:r>
      <w:r>
        <w:rPr>
          <w:rFonts w:hint="eastAsia" w:cs="宋体"/>
          <w:b/>
          <w:bCs/>
          <w:sz w:val="28"/>
          <w:szCs w:val="28"/>
          <w:lang w:val="en-US" w:eastAsia="zh-CN"/>
        </w:rPr>
        <w:t>：</w:t>
      </w:r>
      <w:r>
        <w:rPr>
          <w:rFonts w:hint="default" w:ascii="宋体" w:hAnsi="宋体" w:eastAsia="宋体" w:cs="宋体"/>
          <w:sz w:val="28"/>
          <w:szCs w:val="28"/>
          <w:lang w:val="en-US" w:eastAsia="zh-CN"/>
        </w:rPr>
        <w:t>主要负责发展改革扶贫开发、农林牧渔、水利、科技、经济和信息化、商务、农村经营管理、产业结构调整、经济社会统计、招商投资等职责。承担移民搬迁安置有关后续工作,负责三峡后续项目及对口支援项目的策划、申报、组织实施、资金管理、档案收集整理等职责。</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2" w:firstLineChars="200"/>
        <w:textAlignment w:val="auto"/>
        <w:outlineLvl w:val="9"/>
        <w:rPr>
          <w:rFonts w:hint="default" w:ascii="宋体" w:hAnsi="宋体" w:eastAsia="宋体" w:cs="宋体"/>
          <w:sz w:val="28"/>
          <w:szCs w:val="28"/>
          <w:lang w:val="en-US" w:eastAsia="zh-CN"/>
        </w:rPr>
      </w:pPr>
      <w:r>
        <w:rPr>
          <w:rFonts w:hint="default" w:ascii="宋体" w:hAnsi="宋体" w:eastAsia="宋体" w:cs="宋体"/>
          <w:b/>
          <w:bCs/>
          <w:sz w:val="28"/>
          <w:szCs w:val="28"/>
          <w:lang w:val="en-US" w:eastAsia="zh-CN"/>
        </w:rPr>
        <w:t>社会事务办公室</w:t>
      </w:r>
      <w:r>
        <w:rPr>
          <w:rFonts w:hint="eastAsia" w:cs="宋体"/>
          <w:b/>
          <w:bCs/>
          <w:sz w:val="28"/>
          <w:szCs w:val="28"/>
          <w:lang w:val="en-US" w:eastAsia="zh-CN"/>
        </w:rPr>
        <w:t>：</w:t>
      </w:r>
      <w:r>
        <w:rPr>
          <w:rFonts w:hint="default" w:ascii="宋体" w:hAnsi="宋体" w:eastAsia="宋体" w:cs="宋体"/>
          <w:sz w:val="28"/>
          <w:szCs w:val="28"/>
          <w:lang w:val="en-US" w:eastAsia="zh-CN"/>
        </w:rPr>
        <w:t>主要负责民政、教育、卫生健康、老龄工作、文化体育、乡村旅游、退役军人事务、社会救助、残疾人事业、劳动就业、医疗和社会保障、政务服务等职责。街道社会事务办公室增加物业管理职责。</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2" w:firstLineChars="200"/>
        <w:textAlignment w:val="auto"/>
        <w:outlineLvl w:val="9"/>
        <w:rPr>
          <w:rFonts w:hint="default" w:ascii="宋体" w:hAnsi="宋体" w:eastAsia="宋体" w:cs="宋体"/>
          <w:sz w:val="28"/>
          <w:szCs w:val="28"/>
          <w:lang w:val="en-US" w:eastAsia="zh-CN"/>
        </w:rPr>
      </w:pPr>
      <w:r>
        <w:rPr>
          <w:rFonts w:hint="default" w:ascii="宋体" w:hAnsi="宋体" w:eastAsia="宋体" w:cs="宋体"/>
          <w:b/>
          <w:bCs/>
          <w:sz w:val="28"/>
          <w:szCs w:val="28"/>
          <w:lang w:val="en-US" w:eastAsia="zh-CN"/>
        </w:rPr>
        <w:t>平安建设办公室</w:t>
      </w:r>
      <w:r>
        <w:rPr>
          <w:rFonts w:hint="eastAsia" w:cs="宋体"/>
          <w:b/>
          <w:bCs/>
          <w:sz w:val="28"/>
          <w:szCs w:val="28"/>
          <w:lang w:val="en-US" w:eastAsia="zh-CN"/>
        </w:rPr>
        <w:t>：</w:t>
      </w:r>
      <w:r>
        <w:rPr>
          <w:rFonts w:hint="default" w:ascii="宋体" w:hAnsi="宋体" w:eastAsia="宋体" w:cs="宋体"/>
          <w:sz w:val="28"/>
          <w:szCs w:val="28"/>
          <w:lang w:val="en-US" w:eastAsia="zh-CN"/>
        </w:rPr>
        <w:t>主要负责法治建设、加强和创新社会治理,承担国家安全教育、网络安全、禁毒和反邪教、信访、稳定、矛盾纠纷排查化解、重大风险防范化解等工作。统筹做好平安创建、扫黑除恶、人民调解、社会治安专项整治行动等平安建设工作,组织协调流动人口、特殊人群和重点青少年群体等服务管理工作。</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2" w:firstLineChars="200"/>
        <w:textAlignment w:val="auto"/>
        <w:outlineLvl w:val="9"/>
        <w:rPr>
          <w:rFonts w:hint="default" w:ascii="宋体" w:hAnsi="宋体" w:eastAsia="宋体" w:cs="宋体"/>
          <w:sz w:val="28"/>
          <w:szCs w:val="28"/>
          <w:lang w:val="en-US" w:eastAsia="zh-CN"/>
        </w:rPr>
      </w:pPr>
      <w:r>
        <w:rPr>
          <w:rFonts w:hint="default" w:ascii="宋体" w:hAnsi="宋体" w:eastAsia="宋体" w:cs="宋体"/>
          <w:b/>
          <w:bCs/>
          <w:sz w:val="28"/>
          <w:szCs w:val="28"/>
          <w:lang w:val="en-US" w:eastAsia="zh-CN"/>
        </w:rPr>
        <w:t>规划建设管理环保办公室</w:t>
      </w:r>
      <w:r>
        <w:rPr>
          <w:rFonts w:hint="eastAsia" w:cs="宋体"/>
          <w:b/>
          <w:bCs/>
          <w:sz w:val="28"/>
          <w:szCs w:val="28"/>
          <w:lang w:val="en-US" w:eastAsia="zh-CN"/>
        </w:rPr>
        <w:t>：</w:t>
      </w:r>
      <w:r>
        <w:rPr>
          <w:rFonts w:hint="default" w:ascii="宋体" w:hAnsi="宋体" w:eastAsia="宋体" w:cs="宋体"/>
          <w:sz w:val="28"/>
          <w:szCs w:val="28"/>
          <w:lang w:val="en-US" w:eastAsia="zh-CN"/>
        </w:rPr>
        <w:t>主要负责村镇规划、村镇建设、自然资源、房屋管理、市政公用、市容环卫、城镇管理、生态环境、地灾防治、土地整治和复垦开发管理职责,负责辖区人居环境、乡村公路建设和管养等职责。</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2" w:firstLineChars="200"/>
        <w:textAlignment w:val="auto"/>
        <w:outlineLvl w:val="9"/>
        <w:rPr>
          <w:rFonts w:hint="default" w:ascii="宋体" w:hAnsi="宋体" w:eastAsia="宋体" w:cs="宋体"/>
          <w:sz w:val="28"/>
          <w:szCs w:val="28"/>
          <w:lang w:val="en-US" w:eastAsia="zh-CN"/>
        </w:rPr>
      </w:pPr>
      <w:r>
        <w:rPr>
          <w:rFonts w:hint="default" w:ascii="宋体" w:hAnsi="宋体" w:eastAsia="宋体" w:cs="宋体"/>
          <w:b/>
          <w:bCs/>
          <w:sz w:val="28"/>
          <w:szCs w:val="28"/>
          <w:lang w:val="en-US" w:eastAsia="zh-CN"/>
        </w:rPr>
        <w:t>财政办公室</w:t>
      </w:r>
      <w:r>
        <w:rPr>
          <w:rFonts w:hint="eastAsia" w:cs="宋体"/>
          <w:b/>
          <w:bCs/>
          <w:sz w:val="28"/>
          <w:szCs w:val="28"/>
          <w:lang w:val="en-US" w:eastAsia="zh-CN"/>
        </w:rPr>
        <w:t>：</w:t>
      </w:r>
      <w:r>
        <w:rPr>
          <w:rFonts w:hint="default" w:ascii="宋体" w:hAnsi="宋体" w:eastAsia="宋体" w:cs="宋体"/>
          <w:sz w:val="28"/>
          <w:szCs w:val="28"/>
          <w:lang w:val="en-US" w:eastAsia="zh-CN"/>
        </w:rPr>
        <w:t>主要负责财政收支、预决算、总会计、惠衣资金兑付等财务管理,负责国有资产管理、财政资金的监督检查、绩效评价,承担村级财务和社区财务等各项资金的发放和监管、财会人员培训等职责。</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2" w:firstLineChars="200"/>
        <w:textAlignment w:val="auto"/>
        <w:outlineLvl w:val="9"/>
        <w:rPr>
          <w:rFonts w:hint="default" w:ascii="宋体" w:hAnsi="宋体" w:eastAsia="宋体" w:cs="宋体"/>
          <w:sz w:val="28"/>
          <w:szCs w:val="28"/>
          <w:lang w:val="en-US" w:eastAsia="zh-CN"/>
        </w:rPr>
      </w:pPr>
      <w:r>
        <w:rPr>
          <w:rFonts w:hint="default" w:ascii="宋体" w:hAnsi="宋体" w:eastAsia="宋体" w:cs="宋体"/>
          <w:b/>
          <w:bCs/>
          <w:sz w:val="28"/>
          <w:szCs w:val="28"/>
          <w:lang w:val="en-US" w:eastAsia="zh-CN"/>
        </w:rPr>
        <w:t>应急管理办公室</w:t>
      </w:r>
      <w:r>
        <w:rPr>
          <w:rFonts w:hint="eastAsia" w:cs="宋体"/>
          <w:b/>
          <w:bCs/>
          <w:sz w:val="28"/>
          <w:szCs w:val="28"/>
          <w:lang w:val="en-US" w:eastAsia="zh-CN"/>
        </w:rPr>
        <w:t>：</w:t>
      </w:r>
      <w:r>
        <w:rPr>
          <w:rFonts w:hint="default" w:ascii="宋体" w:hAnsi="宋体" w:eastAsia="宋体" w:cs="宋体"/>
          <w:sz w:val="28"/>
          <w:szCs w:val="28"/>
          <w:lang w:val="en-US" w:eastAsia="zh-CN"/>
        </w:rPr>
        <w:t>主要负责安全生产事故类、自然灾害类等突发事件处置和综合防灾减灾教灾工作。负责安全生产综合监督管理工作,协助开展煤矿和非煤矿山、危险化学品、乡村道路等安全生产日常监管工作。</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2" w:firstLineChars="200"/>
        <w:textAlignment w:val="auto"/>
        <w:outlineLvl w:val="9"/>
        <w:rPr>
          <w:rFonts w:hint="default" w:ascii="宋体" w:hAnsi="宋体" w:eastAsia="宋体" w:cs="宋体"/>
          <w:sz w:val="28"/>
          <w:szCs w:val="28"/>
          <w:lang w:val="en-US" w:eastAsia="zh-CN"/>
        </w:rPr>
      </w:pPr>
      <w:r>
        <w:rPr>
          <w:rFonts w:hint="default" w:ascii="宋体" w:hAnsi="宋体" w:eastAsia="宋体" w:cs="宋体"/>
          <w:b/>
          <w:bCs/>
          <w:sz w:val="28"/>
          <w:szCs w:val="28"/>
          <w:lang w:val="en-US" w:eastAsia="zh-CN"/>
        </w:rPr>
        <w:t>综合行政执法办公室</w:t>
      </w:r>
      <w:r>
        <w:rPr>
          <w:rFonts w:hint="eastAsia" w:cs="宋体"/>
          <w:b/>
          <w:bCs/>
          <w:sz w:val="28"/>
          <w:szCs w:val="28"/>
          <w:lang w:val="en-US" w:eastAsia="zh-CN"/>
        </w:rPr>
        <w:t>：</w:t>
      </w:r>
      <w:r>
        <w:rPr>
          <w:rFonts w:hint="default" w:ascii="宋体" w:hAnsi="宋体" w:eastAsia="宋体" w:cs="宋体"/>
          <w:sz w:val="28"/>
          <w:szCs w:val="28"/>
          <w:lang w:val="en-US" w:eastAsia="zh-CN"/>
        </w:rPr>
        <w:t>集中行使依法授权或委托的农林水利、规划建设、自然资源、环境保护、卫生健康、文化旅游、城市管理、民政管理、乡村道路交通安全等行政执法权。</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2" w:firstLineChars="200"/>
        <w:textAlignment w:val="auto"/>
        <w:outlineLvl w:val="9"/>
        <w:rPr>
          <w:rFonts w:hint="default" w:ascii="宋体" w:hAnsi="宋体" w:eastAsia="宋体" w:cs="宋体"/>
          <w:sz w:val="28"/>
          <w:szCs w:val="28"/>
          <w:lang w:val="en-US" w:eastAsia="zh-CN"/>
        </w:rPr>
      </w:pPr>
      <w:r>
        <w:rPr>
          <w:rFonts w:hint="eastAsia" w:cs="宋体"/>
          <w:b/>
          <w:bCs/>
          <w:sz w:val="28"/>
          <w:szCs w:val="28"/>
          <w:lang w:val="en-US" w:eastAsia="zh-CN"/>
        </w:rPr>
        <w:t>镇</w:t>
      </w:r>
      <w:r>
        <w:rPr>
          <w:rFonts w:hint="default" w:ascii="宋体" w:hAnsi="宋体" w:eastAsia="宋体" w:cs="宋体"/>
          <w:b/>
          <w:bCs/>
          <w:sz w:val="28"/>
          <w:szCs w:val="28"/>
          <w:lang w:val="en-US" w:eastAsia="zh-CN"/>
        </w:rPr>
        <w:t>人民代表大会工作委员会办公室</w:t>
      </w:r>
      <w:r>
        <w:rPr>
          <w:rFonts w:hint="eastAsia" w:cs="宋体"/>
          <w:b/>
          <w:bCs/>
          <w:sz w:val="28"/>
          <w:szCs w:val="28"/>
          <w:lang w:val="en-US" w:eastAsia="zh-CN"/>
        </w:rPr>
        <w:t>：</w:t>
      </w:r>
      <w:r>
        <w:rPr>
          <w:rFonts w:hint="default" w:ascii="宋体" w:hAnsi="宋体" w:eastAsia="宋体" w:cs="宋体"/>
          <w:sz w:val="28"/>
          <w:szCs w:val="28"/>
          <w:lang w:val="en-US" w:eastAsia="zh-CN"/>
        </w:rPr>
        <w:t>负责承办人大(人大工委)的日常事务和综合协调工作。协助督查代表议案建议、批评、意见的办理工作;协助联系本级和上级人大代表,为代表履行职责提供服务;组织指导人大代表开展活动。</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br w:type="page"/>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textAlignment w:val="auto"/>
        <w:outlineLvl w:val="0"/>
        <w:rPr>
          <w:rFonts w:hint="eastAsia" w:asciiTheme="minorEastAsia" w:hAnsiTheme="minorEastAsia" w:eastAsiaTheme="minorEastAsia" w:cstheme="minorEastAsia"/>
          <w:b/>
          <w:bCs/>
          <w:sz w:val="32"/>
          <w:szCs w:val="32"/>
        </w:rPr>
      </w:pPr>
      <w:bookmarkStart w:id="51" w:name="_Toc9304"/>
      <w:r>
        <w:rPr>
          <w:rFonts w:hint="eastAsia" w:asciiTheme="minorEastAsia" w:hAnsiTheme="minorEastAsia" w:eastAsiaTheme="minorEastAsia" w:cstheme="minorEastAsia"/>
          <w:b/>
          <w:bCs/>
          <w:sz w:val="32"/>
          <w:szCs w:val="32"/>
          <w:lang w:val="en-US" w:eastAsia="zh-CN"/>
        </w:rPr>
        <w:t>4应急响</w:t>
      </w:r>
      <w:r>
        <w:rPr>
          <w:rFonts w:hint="eastAsia" w:asciiTheme="minorEastAsia" w:hAnsiTheme="minorEastAsia" w:eastAsiaTheme="minorEastAsia" w:cstheme="minorEastAsia"/>
          <w:b/>
          <w:bCs/>
          <w:sz w:val="32"/>
          <w:szCs w:val="32"/>
        </w:rPr>
        <w:t>应</w:t>
      </w:r>
      <w:bookmarkEnd w:id="51"/>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开州区铁桥镇饮用水水源地突发环境事件应急响应程序包括信息收集和研判、预警、信息报告与通报、事态研判、应急监测、污染源排查与处置、应急处置、物资调集及应急设施启用、舆情监测与信息发布、响应终止等工作内容。</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应急响应流程图见图 4-1。</w:t>
      </w:r>
    </w:p>
    <w:p>
      <w:pPr>
        <w:pStyle w:val="8"/>
        <w:pageBreakBefore w:val="0"/>
        <w:widowControl w:val="0"/>
        <w:kinsoku/>
        <w:wordWrap/>
        <w:overflowPunct/>
        <w:topLinePunct w:val="0"/>
        <w:autoSpaceDE/>
        <w:autoSpaceDN/>
        <w:bidi w:val="0"/>
        <w:adjustRightInd/>
        <w:snapToGrid/>
        <w:spacing w:line="360" w:lineRule="auto"/>
        <w:ind w:left="0" w:leftChars="0"/>
        <w:textAlignment w:val="auto"/>
        <w:outlineLvl w:val="9"/>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drawing>
          <wp:inline distT="0" distB="0" distL="114300" distR="114300">
            <wp:extent cx="5081905" cy="5481320"/>
            <wp:effectExtent l="0" t="0" r="4445" b="5080"/>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pic:cNvPicPr>
                  </pic:nvPicPr>
                  <pic:blipFill>
                    <a:blip r:embed="rId18"/>
                    <a:stretch>
                      <a:fillRect/>
                    </a:stretch>
                  </pic:blipFill>
                  <pic:spPr>
                    <a:xfrm>
                      <a:off x="0" y="0"/>
                      <a:ext cx="5081905" cy="5481320"/>
                    </a:xfrm>
                    <a:prstGeom prst="rect">
                      <a:avLst/>
                    </a:prstGeom>
                    <a:noFill/>
                    <a:ln>
                      <a:noFill/>
                    </a:ln>
                  </pic:spPr>
                </pic:pic>
              </a:graphicData>
            </a:graphic>
          </wp:inline>
        </w:drawing>
      </w:r>
    </w:p>
    <w:p>
      <w:pPr>
        <w:pStyle w:val="8"/>
        <w:pageBreakBefore w:val="0"/>
        <w:widowControl w:val="0"/>
        <w:kinsoku/>
        <w:wordWrap/>
        <w:overflowPunct/>
        <w:topLinePunct w:val="0"/>
        <w:autoSpaceDE/>
        <w:autoSpaceDN/>
        <w:bidi w:val="0"/>
        <w:adjustRightInd/>
        <w:snapToGrid/>
        <w:spacing w:line="360" w:lineRule="auto"/>
        <w:ind w:left="0" w:leftChars="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mc:AlternateContent>
          <mc:Choice Requires="wps">
            <w:drawing>
              <wp:anchor distT="0" distB="0" distL="114300" distR="114300" simplePos="0" relativeHeight="251662336" behindDoc="0" locked="0" layoutInCell="1" allowOverlap="1">
                <wp:simplePos x="0" y="0"/>
                <wp:positionH relativeFrom="column">
                  <wp:posOffset>1148715</wp:posOffset>
                </wp:positionH>
                <wp:positionV relativeFrom="paragraph">
                  <wp:posOffset>53340</wp:posOffset>
                </wp:positionV>
                <wp:extent cx="3541395" cy="536575"/>
                <wp:effectExtent l="0" t="0" r="1905" b="15875"/>
                <wp:wrapNone/>
                <wp:docPr id="5" name="矩形 5"/>
                <wp:cNvGraphicFramePr/>
                <a:graphic xmlns:a="http://schemas.openxmlformats.org/drawingml/2006/main">
                  <a:graphicData uri="http://schemas.microsoft.com/office/word/2010/wordprocessingShape">
                    <wps:wsp>
                      <wps:cNvSpPr/>
                      <wps:spPr>
                        <a:xfrm>
                          <a:off x="2155825" y="8976995"/>
                          <a:ext cx="3541395" cy="536575"/>
                        </a:xfrm>
                        <a:prstGeom prst="rect">
                          <a:avLst/>
                        </a:prstGeom>
                        <a:solidFill>
                          <a:srgbClr val="FFFFFF"/>
                        </a:solidFill>
                        <a:ln w="12700" cap="flat" cmpd="sng" algn="ctr">
                          <a:noFill/>
                          <a:prstDash val="solid"/>
                          <a:miter lim="800000"/>
                        </a:ln>
                        <a:effectLst/>
                      </wps:spPr>
                      <wps:txbx>
                        <w:txbxContent>
                          <w:p>
                            <w:pPr>
                              <w:jc w:val="center"/>
                              <w:rPr>
                                <w:rFonts w:hint="eastAsia" w:ascii="宋体" w:hAnsi="宋体" w:eastAsia="宋体" w:cs="宋体"/>
                                <w:b/>
                                <w:bCs/>
                                <w:sz w:val="28"/>
                                <w:szCs w:val="28"/>
                              </w:rPr>
                            </w:pPr>
                            <w:r>
                              <w:rPr>
                                <w:rFonts w:hint="eastAsia" w:ascii="宋体" w:hAnsi="宋体" w:eastAsia="宋体" w:cs="宋体"/>
                                <w:b/>
                                <w:bCs/>
                                <w:spacing w:val="-5"/>
                                <w:w w:val="95"/>
                                <w:sz w:val="28"/>
                                <w:szCs w:val="28"/>
                              </w:rPr>
                              <w:t xml:space="preserve">图 </w:t>
                            </w:r>
                            <w:r>
                              <w:rPr>
                                <w:rFonts w:hint="eastAsia" w:ascii="宋体" w:hAnsi="宋体" w:cs="宋体"/>
                                <w:b/>
                                <w:bCs/>
                                <w:spacing w:val="-3"/>
                                <w:sz w:val="28"/>
                                <w:szCs w:val="28"/>
                                <w:lang w:val="en-US" w:eastAsia="zh-CN"/>
                              </w:rPr>
                              <w:t>4</w:t>
                            </w:r>
                            <w:r>
                              <w:rPr>
                                <w:rFonts w:hint="eastAsia" w:ascii="宋体" w:hAnsi="宋体" w:eastAsia="宋体" w:cs="宋体"/>
                                <w:b/>
                                <w:bCs/>
                                <w:spacing w:val="-3"/>
                                <w:sz w:val="28"/>
                                <w:szCs w:val="28"/>
                              </w:rPr>
                              <w:t>-1</w:t>
                            </w:r>
                            <w:r>
                              <w:rPr>
                                <w:rFonts w:hint="eastAsia" w:ascii="宋体" w:hAnsi="宋体" w:eastAsia="宋体" w:cs="宋体"/>
                                <w:b/>
                                <w:bCs/>
                                <w:spacing w:val="-5"/>
                                <w:w w:val="95"/>
                                <w:sz w:val="28"/>
                                <w:szCs w:val="28"/>
                              </w:rPr>
                              <w:t>应急响应流程图</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90.45pt;margin-top:4.2pt;height:42.25pt;width:278.85pt;z-index:251662336;v-text-anchor:middle;mso-width-relative:page;mso-height-relative:page;" fillcolor="#FFFFFF" filled="t" stroked="f" coordsize="21600,21600" o:gfxdata="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">
                <v:fill on="t" focussize="0,0"/>
                <v:stroke on="f" weight="1pt" miterlimit="8" joinstyle="miter"/>
                <v:imagedata o:title=""/>
                <o:lock v:ext="edit" aspectratio="f"/>
                <v:textbox>
                  <w:txbxContent>
                    <w:p>
                      <w:pPr>
                        <w:jc w:val="center"/>
                        <w:rPr>
                          <w:rFonts w:hint="eastAsia" w:ascii="宋体" w:hAnsi="宋体" w:eastAsia="宋体" w:cs="宋体"/>
                          <w:b/>
                          <w:bCs/>
                          <w:sz w:val="28"/>
                          <w:szCs w:val="28"/>
                        </w:rPr>
                      </w:pPr>
                      <w:r>
                        <w:rPr>
                          <w:rFonts w:hint="eastAsia" w:ascii="宋体" w:hAnsi="宋体" w:eastAsia="宋体" w:cs="宋体"/>
                          <w:b/>
                          <w:bCs/>
                          <w:spacing w:val="-5"/>
                          <w:w w:val="95"/>
                          <w:sz w:val="28"/>
                          <w:szCs w:val="28"/>
                        </w:rPr>
                        <w:t xml:space="preserve">图 </w:t>
                      </w:r>
                      <w:r>
                        <w:rPr>
                          <w:rFonts w:hint="eastAsia" w:ascii="宋体" w:hAnsi="宋体" w:cs="宋体"/>
                          <w:b/>
                          <w:bCs/>
                          <w:spacing w:val="-3"/>
                          <w:sz w:val="28"/>
                          <w:szCs w:val="28"/>
                          <w:lang w:val="en-US" w:eastAsia="zh-CN"/>
                        </w:rPr>
                        <w:t>4</w:t>
                      </w:r>
                      <w:r>
                        <w:rPr>
                          <w:rFonts w:hint="eastAsia" w:ascii="宋体" w:hAnsi="宋体" w:eastAsia="宋体" w:cs="宋体"/>
                          <w:b/>
                          <w:bCs/>
                          <w:spacing w:val="-3"/>
                          <w:sz w:val="28"/>
                          <w:szCs w:val="28"/>
                        </w:rPr>
                        <w:t>-1</w:t>
                      </w:r>
                      <w:r>
                        <w:rPr>
                          <w:rFonts w:hint="eastAsia" w:ascii="宋体" w:hAnsi="宋体" w:eastAsia="宋体" w:cs="宋体"/>
                          <w:b/>
                          <w:bCs/>
                          <w:spacing w:val="-5"/>
                          <w:w w:val="95"/>
                          <w:sz w:val="28"/>
                          <w:szCs w:val="28"/>
                        </w:rPr>
                        <w:t>应急响应流程图</w:t>
                      </w:r>
                    </w:p>
                  </w:txbxContent>
                </v:textbox>
              </v:rect>
            </w:pict>
          </mc:Fallback>
        </mc:AlternateContent>
      </w:r>
    </w:p>
    <w:p>
      <w:pPr>
        <w:pStyle w:val="8"/>
        <w:pageBreakBefore w:val="0"/>
        <w:widowControl w:val="0"/>
        <w:kinsoku/>
        <w:wordWrap/>
        <w:overflowPunct/>
        <w:topLinePunct w:val="0"/>
        <w:autoSpaceDE/>
        <w:autoSpaceDN/>
        <w:bidi w:val="0"/>
        <w:adjustRightInd/>
        <w:snapToGrid/>
        <w:spacing w:line="360" w:lineRule="auto"/>
        <w:ind w:left="0" w:leftChars="0"/>
        <w:textAlignment w:val="auto"/>
        <w:outlineLvl w:val="9"/>
        <w:rPr>
          <w:rFonts w:hint="eastAsia" w:asciiTheme="minorEastAsia" w:hAnsiTheme="minorEastAsia" w:eastAsiaTheme="minorEastAsia" w:cstheme="minorEastAsia"/>
          <w:sz w:val="28"/>
          <w:szCs w:val="28"/>
          <w:lang w:val="en-US" w:eastAsia="zh-CN"/>
        </w:rPr>
      </w:pP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textAlignment w:val="auto"/>
        <w:outlineLvl w:val="1"/>
        <w:rPr>
          <w:rFonts w:hint="eastAsia" w:asciiTheme="minorEastAsia" w:hAnsiTheme="minorEastAsia" w:eastAsiaTheme="minorEastAsia" w:cstheme="minorEastAsia"/>
          <w:b/>
          <w:bCs/>
          <w:sz w:val="28"/>
          <w:szCs w:val="28"/>
          <w:lang w:val="en-US" w:eastAsia="zh-CN"/>
        </w:rPr>
      </w:pPr>
      <w:bookmarkStart w:id="52" w:name="_Toc30335"/>
      <w:r>
        <w:rPr>
          <w:rFonts w:hint="eastAsia" w:asciiTheme="minorEastAsia" w:hAnsiTheme="minorEastAsia" w:eastAsiaTheme="minorEastAsia" w:cstheme="minorEastAsia"/>
          <w:b/>
          <w:bCs/>
          <w:sz w:val="28"/>
          <w:szCs w:val="28"/>
          <w:lang w:val="en-US" w:eastAsia="zh-CN"/>
        </w:rPr>
        <w:t>4.1预警</w:t>
      </w:r>
      <w:bookmarkEnd w:id="52"/>
    </w:p>
    <w:p>
      <w:pPr>
        <w:pStyle w:val="8"/>
        <w:pageBreakBefore w:val="0"/>
        <w:widowControl w:val="0"/>
        <w:kinsoku/>
        <w:wordWrap/>
        <w:overflowPunct/>
        <w:topLinePunct w:val="0"/>
        <w:autoSpaceDE/>
        <w:autoSpaceDN/>
        <w:bidi w:val="0"/>
        <w:adjustRightInd/>
        <w:snapToGrid/>
        <w:spacing w:line="360" w:lineRule="auto"/>
        <w:ind w:left="0" w:leftChars="0"/>
        <w:textAlignment w:val="auto"/>
        <w:outlineLvl w:val="9"/>
        <w:rPr>
          <w:rFonts w:hint="eastAsia" w:asciiTheme="minorEastAsia" w:hAnsiTheme="minorEastAsia" w:eastAsiaTheme="minorEastAsia" w:cstheme="minorEastAsia"/>
          <w:b/>
          <w:bCs/>
          <w:sz w:val="28"/>
          <w:szCs w:val="28"/>
          <w:lang w:val="en-US" w:eastAsia="zh-CN"/>
        </w:rPr>
      </w:pPr>
      <w:r>
        <w:rPr>
          <w:rFonts w:hint="eastAsia" w:asciiTheme="minorEastAsia" w:hAnsiTheme="minorEastAsia" w:eastAsiaTheme="minorEastAsia" w:cstheme="minorEastAsia"/>
          <w:b/>
          <w:bCs/>
          <w:sz w:val="28"/>
          <w:szCs w:val="28"/>
          <w:lang w:val="en-US" w:eastAsia="zh-CN"/>
        </w:rPr>
        <w:t>4.1.1预警分级</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根据开州区铁桥镇饮用水水源地实际情况，水源地突发环境事件的预警级别由低到高分为橙色和红色两级。</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2" w:firstLineChars="20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bCs/>
          <w:sz w:val="28"/>
          <w:szCs w:val="28"/>
          <w:lang w:val="en-US" w:eastAsia="zh-CN"/>
        </w:rPr>
        <w:t>橙色预警：</w:t>
      </w:r>
      <w:r>
        <w:rPr>
          <w:rFonts w:hint="eastAsia" w:asciiTheme="minorEastAsia" w:hAnsiTheme="minorEastAsia" w:eastAsiaTheme="minorEastAsia" w:cstheme="minorEastAsia"/>
          <w:sz w:val="28"/>
          <w:szCs w:val="28"/>
          <w:lang w:val="en-US" w:eastAsia="zh-CN"/>
        </w:rPr>
        <w:t>当污染物迁移至水源地应急预案适用范围，但水源地保护区或其上游连接水体尚未受到污染，或是污染物已进入水源保护区上游连接水体，应急指挥部办公室研判认为对水源地水质影响可能较小、可能不影响取水时，为橙色预警。</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2" w:firstLineChars="20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bCs/>
          <w:sz w:val="28"/>
          <w:szCs w:val="28"/>
          <w:lang w:val="en-US" w:eastAsia="zh-CN"/>
        </w:rPr>
        <w:t>红色预警：</w:t>
      </w:r>
      <w:r>
        <w:rPr>
          <w:rFonts w:hint="eastAsia" w:asciiTheme="minorEastAsia" w:hAnsiTheme="minorEastAsia" w:eastAsiaTheme="minorEastAsia" w:cstheme="minorEastAsia"/>
          <w:sz w:val="28"/>
          <w:szCs w:val="28"/>
          <w:lang w:val="en-US" w:eastAsia="zh-CN"/>
        </w:rPr>
        <w:t>当污染物已进入（或出现在）水源地保护区或其上游连接水体，且应急专家研判认为对水源地水质影响可能较大时、可能影响取水时，为红色预警。</w:t>
      </w:r>
    </w:p>
    <w:p>
      <w:pPr>
        <w:pStyle w:val="8"/>
        <w:pageBreakBefore w:val="0"/>
        <w:widowControl w:val="0"/>
        <w:kinsoku/>
        <w:wordWrap/>
        <w:overflowPunct/>
        <w:topLinePunct w:val="0"/>
        <w:autoSpaceDE/>
        <w:autoSpaceDN/>
        <w:bidi w:val="0"/>
        <w:adjustRightInd/>
        <w:snapToGrid/>
        <w:spacing w:line="360" w:lineRule="auto"/>
        <w:ind w:left="0" w:leftChars="0"/>
        <w:textAlignment w:val="auto"/>
        <w:outlineLvl w:val="9"/>
        <w:rPr>
          <w:rFonts w:hint="eastAsia" w:asciiTheme="minorEastAsia" w:hAnsiTheme="minorEastAsia" w:eastAsiaTheme="minorEastAsia" w:cstheme="minorEastAsia"/>
          <w:b/>
          <w:bCs/>
          <w:sz w:val="28"/>
          <w:szCs w:val="28"/>
          <w:lang w:val="en-US" w:eastAsia="zh-CN"/>
        </w:rPr>
      </w:pPr>
      <w:r>
        <w:rPr>
          <w:rFonts w:hint="eastAsia" w:asciiTheme="minorEastAsia" w:hAnsiTheme="minorEastAsia" w:eastAsiaTheme="minorEastAsia" w:cstheme="minorEastAsia"/>
          <w:b/>
          <w:bCs/>
          <w:sz w:val="28"/>
          <w:szCs w:val="28"/>
          <w:lang w:val="en-US" w:eastAsia="zh-CN"/>
        </w:rPr>
        <w:t>4.1.2预警条件</w:t>
      </w:r>
    </w:p>
    <w:p>
      <w:pPr>
        <w:pStyle w:val="8"/>
        <w:pageBreakBefore w:val="0"/>
        <w:widowControl w:val="0"/>
        <w:kinsoku/>
        <w:wordWrap/>
        <w:overflowPunct/>
        <w:topLinePunct w:val="0"/>
        <w:autoSpaceDE/>
        <w:autoSpaceDN/>
        <w:bidi w:val="0"/>
        <w:adjustRightInd/>
        <w:snapToGrid/>
        <w:spacing w:line="360" w:lineRule="auto"/>
        <w:ind w:left="0" w:leftChars="0"/>
        <w:textAlignment w:val="auto"/>
        <w:outlineLvl w:val="9"/>
        <w:rPr>
          <w:rFonts w:hint="eastAsia" w:asciiTheme="minorEastAsia" w:hAnsiTheme="minorEastAsia" w:eastAsiaTheme="minorEastAsia" w:cstheme="minorEastAsia"/>
          <w:b/>
          <w:bCs/>
          <w:sz w:val="28"/>
          <w:szCs w:val="28"/>
          <w:lang w:val="en-US" w:eastAsia="zh-CN"/>
        </w:rPr>
      </w:pPr>
      <w:r>
        <w:rPr>
          <w:rFonts w:hint="eastAsia" w:asciiTheme="minorEastAsia" w:hAnsiTheme="minorEastAsia" w:eastAsiaTheme="minorEastAsia" w:cstheme="minorEastAsia"/>
          <w:b/>
          <w:bCs/>
          <w:sz w:val="28"/>
          <w:szCs w:val="28"/>
          <w:lang w:val="en-US" w:eastAsia="zh-CN"/>
        </w:rPr>
        <w:t>4.1.2.1橙色预警启动条件</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1）接到区生态环境局指令或信息通报后，虽污染物未迁移至水源地应急预案适用范围，但污染物已进入水源保护区上游连接水体，经研判认为对水源地水质可能造成污染，不影响取水；</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2）在铁桥镇辖区内，通过信息报告发现，污染物已扩散至距水源保护区上游连接水体的直线距离不足 1km 的陆域或水域；</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3）在铁桥镇辖区内，污染物已进入水源保护区上游连接水体，经研判认为对水源地水质影响可能较小、可能不影响取水。</w:t>
      </w:r>
    </w:p>
    <w:p>
      <w:pPr>
        <w:pStyle w:val="8"/>
        <w:pageBreakBefore w:val="0"/>
        <w:widowControl w:val="0"/>
        <w:kinsoku/>
        <w:wordWrap/>
        <w:overflowPunct/>
        <w:topLinePunct w:val="0"/>
        <w:autoSpaceDE/>
        <w:autoSpaceDN/>
        <w:bidi w:val="0"/>
        <w:adjustRightInd/>
        <w:snapToGrid/>
        <w:spacing w:line="360" w:lineRule="auto"/>
        <w:ind w:left="0" w:leftChars="0"/>
        <w:textAlignment w:val="auto"/>
        <w:outlineLvl w:val="9"/>
        <w:rPr>
          <w:rFonts w:hint="eastAsia" w:asciiTheme="minorEastAsia" w:hAnsiTheme="minorEastAsia" w:eastAsiaTheme="minorEastAsia" w:cstheme="minorEastAsia"/>
          <w:b/>
          <w:bCs/>
          <w:sz w:val="28"/>
          <w:szCs w:val="28"/>
          <w:lang w:val="en-US" w:eastAsia="zh-CN"/>
        </w:rPr>
      </w:pPr>
      <w:r>
        <w:rPr>
          <w:rFonts w:hint="eastAsia" w:asciiTheme="minorEastAsia" w:hAnsiTheme="minorEastAsia" w:eastAsiaTheme="minorEastAsia" w:cstheme="minorEastAsia"/>
          <w:b/>
          <w:bCs/>
          <w:sz w:val="28"/>
          <w:szCs w:val="28"/>
          <w:lang w:val="en-US" w:eastAsia="zh-CN"/>
        </w:rPr>
        <w:t>4.1.2.2红色预警启动条件</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1）接到区生态环境局指令或信息通报后，虽污染物未迁移至水源地应急预案适用的地域范围内，但污染物已进入水源保护区上游连接水体，研判认为对饮用水水源地水质有影响，可能影响取水；</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2）通过信息报告发现，在水源地二级保护区内发生突发环境事件；</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3）通过信息报告发现，或污染物已扩散至距水源保护区上游连接水体的直线距离不足 100 米的陆域或水域；</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4）通过信息报告发现，或污染物已扩散至距水源保护区上游连接水体的直线距离不足 200 米的陆域或水域，经水质监测和信息研判，判断污染物迁移至取水口位置时，相应指标浓度仍会超标的；</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5）通过监测发现，水源保护区或其上游连接水体理化指标异常；</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6）通过监测发现，水源保护区或其上游连接水体感官性状异常，即水体出现异常颜色或气味的；</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7）通过监测发现，水源保护区或其上游连接水体水面出现大面积生物死亡的，即水面出现大面积死鱼或生物综合毒性异 常并经实验室监测后确认的。</w:t>
      </w:r>
    </w:p>
    <w:p>
      <w:pPr>
        <w:pStyle w:val="8"/>
        <w:pageBreakBefore w:val="0"/>
        <w:widowControl w:val="0"/>
        <w:kinsoku/>
        <w:wordWrap/>
        <w:overflowPunct/>
        <w:topLinePunct w:val="0"/>
        <w:autoSpaceDE/>
        <w:autoSpaceDN/>
        <w:bidi w:val="0"/>
        <w:adjustRightInd/>
        <w:snapToGrid/>
        <w:spacing w:line="360" w:lineRule="auto"/>
        <w:ind w:left="0" w:leftChars="0"/>
        <w:textAlignment w:val="auto"/>
        <w:outlineLvl w:val="9"/>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lang w:val="en-US" w:eastAsia="zh-CN"/>
        </w:rPr>
        <w:t>4.1.3</w:t>
      </w:r>
      <w:r>
        <w:rPr>
          <w:rFonts w:hint="eastAsia" w:asciiTheme="minorEastAsia" w:hAnsiTheme="minorEastAsia" w:eastAsiaTheme="minorEastAsia" w:cstheme="minorEastAsia"/>
          <w:b/>
          <w:bCs/>
          <w:sz w:val="28"/>
          <w:szCs w:val="28"/>
        </w:rPr>
        <w:t>发布预警和预警级别调整</w:t>
      </w:r>
    </w:p>
    <w:p>
      <w:pPr>
        <w:pStyle w:val="8"/>
        <w:pageBreakBefore w:val="0"/>
        <w:widowControl w:val="0"/>
        <w:kinsoku/>
        <w:wordWrap/>
        <w:overflowPunct/>
        <w:topLinePunct w:val="0"/>
        <w:autoSpaceDE/>
        <w:autoSpaceDN/>
        <w:bidi w:val="0"/>
        <w:adjustRightInd/>
        <w:snapToGrid/>
        <w:spacing w:line="360" w:lineRule="auto"/>
        <w:ind w:left="0" w:leftChars="0"/>
        <w:textAlignment w:val="auto"/>
        <w:outlineLvl w:val="9"/>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lang w:val="en-US" w:eastAsia="zh-CN"/>
        </w:rPr>
        <w:t>4.1.3.1</w:t>
      </w:r>
      <w:r>
        <w:rPr>
          <w:rFonts w:hint="eastAsia" w:asciiTheme="minorEastAsia" w:hAnsiTheme="minorEastAsia" w:eastAsiaTheme="minorEastAsia" w:cstheme="minorEastAsia"/>
          <w:b/>
          <w:bCs/>
          <w:sz w:val="28"/>
          <w:szCs w:val="28"/>
        </w:rPr>
        <w:t>预警发布</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2" w:firstLineChars="20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bCs/>
          <w:sz w:val="28"/>
          <w:szCs w:val="28"/>
          <w:lang w:val="en-US" w:eastAsia="zh-CN"/>
        </w:rPr>
        <w:t>橙色预警</w:t>
      </w:r>
      <w:r>
        <w:rPr>
          <w:rFonts w:hint="eastAsia" w:asciiTheme="minorEastAsia" w:hAnsiTheme="minorEastAsia" w:eastAsiaTheme="minorEastAsia" w:cstheme="minorEastAsia"/>
          <w:sz w:val="28"/>
          <w:szCs w:val="28"/>
          <w:lang w:val="en-US" w:eastAsia="zh-CN"/>
        </w:rPr>
        <w:t>和</w:t>
      </w:r>
      <w:r>
        <w:rPr>
          <w:rFonts w:hint="eastAsia" w:asciiTheme="minorEastAsia" w:hAnsiTheme="minorEastAsia" w:eastAsiaTheme="minorEastAsia" w:cstheme="minorEastAsia"/>
          <w:b/>
          <w:bCs/>
          <w:sz w:val="28"/>
          <w:szCs w:val="28"/>
          <w:lang w:val="en-US" w:eastAsia="zh-CN"/>
        </w:rPr>
        <w:t>红色预警</w:t>
      </w:r>
      <w:r>
        <w:rPr>
          <w:rFonts w:hint="eastAsia" w:asciiTheme="minorEastAsia" w:hAnsiTheme="minorEastAsia" w:eastAsiaTheme="minorEastAsia" w:cstheme="minorEastAsia"/>
          <w:sz w:val="28"/>
          <w:szCs w:val="28"/>
          <w:lang w:val="en-US" w:eastAsia="zh-CN"/>
        </w:rPr>
        <w:t>由镇政府及其指定部门发布或上级人民政府及其指定部门发布。</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预警发布内容应包括，但不限于以下内容：</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1）类别、预警级别</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2）事件起止时间、可能影响的范围</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3）应采取的措施和发布机关</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4）警示事项</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根据不同的突发水环境事件类型，应急指挥部办公室对现场应急指挥部的成员单位，发布预警信息。</w:t>
      </w:r>
    </w:p>
    <w:p>
      <w:pPr>
        <w:pStyle w:val="8"/>
        <w:pageBreakBefore w:val="0"/>
        <w:widowControl w:val="0"/>
        <w:kinsoku/>
        <w:wordWrap/>
        <w:overflowPunct/>
        <w:topLinePunct w:val="0"/>
        <w:autoSpaceDE/>
        <w:autoSpaceDN/>
        <w:bidi w:val="0"/>
        <w:adjustRightInd/>
        <w:snapToGrid/>
        <w:spacing w:line="360" w:lineRule="auto"/>
        <w:ind w:left="0" w:leftChars="0"/>
        <w:textAlignment w:val="auto"/>
        <w:outlineLvl w:val="9"/>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lang w:val="en-US" w:eastAsia="zh-CN"/>
        </w:rPr>
        <w:t>4.1.3.2</w:t>
      </w:r>
      <w:r>
        <w:rPr>
          <w:rFonts w:hint="eastAsia" w:asciiTheme="minorEastAsia" w:hAnsiTheme="minorEastAsia" w:eastAsiaTheme="minorEastAsia" w:cstheme="minorEastAsia"/>
          <w:b/>
          <w:bCs/>
          <w:sz w:val="28"/>
          <w:szCs w:val="28"/>
        </w:rPr>
        <w:t>预警级别调整</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应急指挥部办公室根据事态的发展和采取措施的效果，进一步研判，如需调整级别，应按照有关规定，上报镇政府，由镇政府调整预级别并再次发布预警信息。同时向上级人民政府或指定部门报告，必要时可越级上报。</w:t>
      </w:r>
    </w:p>
    <w:p>
      <w:pPr>
        <w:pStyle w:val="8"/>
        <w:pageBreakBefore w:val="0"/>
        <w:widowControl w:val="0"/>
        <w:kinsoku/>
        <w:wordWrap/>
        <w:overflowPunct/>
        <w:topLinePunct w:val="0"/>
        <w:autoSpaceDE/>
        <w:autoSpaceDN/>
        <w:bidi w:val="0"/>
        <w:adjustRightInd/>
        <w:snapToGrid/>
        <w:spacing w:line="360" w:lineRule="auto"/>
        <w:ind w:left="0" w:leftChars="0"/>
        <w:textAlignment w:val="auto"/>
        <w:outlineLvl w:val="9"/>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lang w:val="en-US" w:eastAsia="zh-CN"/>
        </w:rPr>
        <w:t>4.1.4</w:t>
      </w:r>
      <w:r>
        <w:rPr>
          <w:rFonts w:hint="eastAsia" w:asciiTheme="minorEastAsia" w:hAnsiTheme="minorEastAsia" w:eastAsiaTheme="minorEastAsia" w:cstheme="minorEastAsia"/>
          <w:b/>
          <w:bCs/>
          <w:sz w:val="28"/>
          <w:szCs w:val="28"/>
        </w:rPr>
        <w:t>预警行动</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发布橙色预警时，现场应急指挥部总指挥组织开展预警行动，预警行动包含但不限于以下内容：</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1）通知相关部门或水厂，告知突发环境事件信息，接收通知的单位应启动本单位相关应急预案。</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2）指令应急监测组联系监测机构立即开展监测、检测、随时掌握并报告事态的发展进度；</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3）应急准备。按照职责，相应成员单位进入待命状态，必要时到达现场开展相关工作。</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4）舆论引导。及时准确发布事态最新情况，公布咨询电话，组织专家解读。加强相关舆情监测，做好舆论引导工作。</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发布红色预警时，应急指挥部总指挥组织开展应急响应工作，预警行动包含但不限于以下内容：</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1）下达启动饮用水水源地应急预案的命令；</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2）通知现场应急指挥部中的有关单位和人员做好应急准备，进入待命状态，必要时到达现场开展相关工作；</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3）通知饮用水水源地供水单位进入待命状态，做好停止取水、深度处理、低压供水或启动备用水源等准备；</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4）加强信息监控，核实突发环境事件污染来源、进入水体的污染物种类和总量、污染扩散范围等信息；</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5）指令应急监测组联系监测机构立即开展监测、检测、随时掌握并报告事态的发展进度；</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6）做好事件信息上报和通报；</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7）调集所需应急物资和设备，做好应急保障；</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8）在危险区域设置提示或警告标志；</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9）必要时，及时通过媒体向公众发布信息；</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10）加强舆情监测、引导和应对工作。</w:t>
      </w:r>
    </w:p>
    <w:p>
      <w:pPr>
        <w:pStyle w:val="8"/>
        <w:pageBreakBefore w:val="0"/>
        <w:widowControl w:val="0"/>
        <w:kinsoku/>
        <w:wordWrap/>
        <w:overflowPunct/>
        <w:topLinePunct w:val="0"/>
        <w:autoSpaceDE/>
        <w:autoSpaceDN/>
        <w:bidi w:val="0"/>
        <w:adjustRightInd/>
        <w:snapToGrid/>
        <w:spacing w:line="360" w:lineRule="auto"/>
        <w:ind w:left="0" w:leftChars="0"/>
        <w:textAlignment w:val="auto"/>
        <w:outlineLvl w:val="9"/>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lang w:val="en-US" w:eastAsia="zh-CN"/>
        </w:rPr>
        <w:t>4.1.5</w:t>
      </w:r>
      <w:r>
        <w:rPr>
          <w:rFonts w:hint="eastAsia" w:asciiTheme="minorEastAsia" w:hAnsiTheme="minorEastAsia" w:eastAsiaTheme="minorEastAsia" w:cstheme="minorEastAsia"/>
          <w:b/>
          <w:bCs/>
          <w:sz w:val="28"/>
          <w:szCs w:val="28"/>
        </w:rPr>
        <w:t>预警解除</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当引起预警的条件消除和各类隐患排除后，辖区内饮用水水源地水质及供水不会受到影响时，由发布预警的单位下达预警解除指令，终止已经采取的有关行动和措施。</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textAlignment w:val="auto"/>
        <w:outlineLvl w:val="1"/>
        <w:rPr>
          <w:rFonts w:hint="eastAsia" w:asciiTheme="minorEastAsia" w:hAnsiTheme="minorEastAsia" w:eastAsiaTheme="minorEastAsia" w:cstheme="minorEastAsia"/>
          <w:b/>
          <w:bCs/>
          <w:sz w:val="28"/>
          <w:szCs w:val="28"/>
          <w:lang w:val="zh-CN"/>
        </w:rPr>
      </w:pPr>
      <w:bookmarkStart w:id="53" w:name="_Toc7047"/>
      <w:r>
        <w:rPr>
          <w:rFonts w:hint="eastAsia" w:asciiTheme="minorEastAsia" w:hAnsiTheme="minorEastAsia" w:eastAsiaTheme="minorEastAsia" w:cstheme="minorEastAsia"/>
          <w:b/>
          <w:bCs/>
          <w:sz w:val="28"/>
          <w:szCs w:val="28"/>
          <w:lang w:val="en-US" w:eastAsia="zh-CN"/>
        </w:rPr>
        <w:t>4.2</w:t>
      </w:r>
      <w:r>
        <w:rPr>
          <w:rFonts w:hint="eastAsia" w:asciiTheme="minorEastAsia" w:hAnsiTheme="minorEastAsia" w:eastAsiaTheme="minorEastAsia" w:cstheme="minorEastAsia"/>
          <w:b/>
          <w:bCs/>
          <w:sz w:val="28"/>
          <w:szCs w:val="28"/>
          <w:lang w:val="zh-CN"/>
        </w:rPr>
        <w:t>信息报告与通报</w:t>
      </w:r>
      <w:bookmarkEnd w:id="53"/>
    </w:p>
    <w:p>
      <w:pPr>
        <w:pStyle w:val="8"/>
        <w:pageBreakBefore w:val="0"/>
        <w:widowControl w:val="0"/>
        <w:kinsoku/>
        <w:wordWrap/>
        <w:overflowPunct/>
        <w:topLinePunct w:val="0"/>
        <w:autoSpaceDE/>
        <w:autoSpaceDN/>
        <w:bidi w:val="0"/>
        <w:adjustRightInd/>
        <w:snapToGrid/>
        <w:spacing w:line="360" w:lineRule="auto"/>
        <w:ind w:left="0" w:leftChars="0"/>
        <w:textAlignment w:val="auto"/>
        <w:outlineLvl w:val="9"/>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lang w:val="en-US" w:eastAsia="zh-CN"/>
        </w:rPr>
        <w:t>4.2.1</w:t>
      </w:r>
      <w:r>
        <w:rPr>
          <w:rFonts w:hint="eastAsia" w:asciiTheme="minorEastAsia" w:hAnsiTheme="minorEastAsia" w:eastAsiaTheme="minorEastAsia" w:cstheme="minorEastAsia"/>
          <w:b/>
          <w:bCs/>
          <w:sz w:val="28"/>
          <w:szCs w:val="28"/>
        </w:rPr>
        <w:t>信息报告与通报原则及对象</w:t>
      </w:r>
    </w:p>
    <w:p>
      <w:pPr>
        <w:pStyle w:val="8"/>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内部报告</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一旦发生饮用水水源地突发环境事件，现场工作人员或事件最早发现者应立即采取相应的处置措施，并拨打镇政府应急值班电话，向应急值班人员报告事件情况，应急值班人员立即报告应急办公室，应急办公室上报应急领导小组组长。</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2" w:firstLineChars="200"/>
        <w:textAlignment w:val="auto"/>
        <w:outlineLvl w:val="9"/>
        <w:rPr>
          <w:rFonts w:hint="default" w:asciiTheme="minorEastAsia" w:hAnsiTheme="minorEastAsia" w:eastAsiaTheme="minorEastAsia" w:cstheme="minorEastAsia"/>
          <w:b/>
          <w:bCs/>
          <w:sz w:val="28"/>
          <w:szCs w:val="28"/>
          <w:lang w:val="en-US" w:eastAsia="zh-CN"/>
        </w:rPr>
      </w:pPr>
      <w:r>
        <w:rPr>
          <w:rFonts w:hint="eastAsia" w:asciiTheme="minorEastAsia" w:hAnsiTheme="minorEastAsia" w:eastAsiaTheme="minorEastAsia" w:cstheme="minorEastAsia"/>
          <w:b/>
          <w:bCs/>
          <w:sz w:val="28"/>
          <w:szCs w:val="28"/>
          <w:lang w:val="en-US" w:eastAsia="zh-CN"/>
        </w:rPr>
        <w:t>铁桥镇应急值班电话：023-52700100</w:t>
      </w:r>
    </w:p>
    <w:p>
      <w:pPr>
        <w:pStyle w:val="8"/>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外部报告</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应急领导小组组长经分析饮用水水源地突发环境事件的严重程度，应通知水厂停止取水并监测水厂现存饮用水水质及现存水数量。并向区生态环境局、区政府报告。如水厂监测现存饮用水水质已受到污染，应向区城市管理局报告，寻求帮助协助断水。</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2" w:firstLineChars="200"/>
        <w:textAlignment w:val="auto"/>
        <w:outlineLvl w:val="9"/>
        <w:rPr>
          <w:rFonts w:hint="eastAsia" w:asciiTheme="minorEastAsia" w:hAnsiTheme="minorEastAsia" w:eastAsiaTheme="minorEastAsia" w:cstheme="minorEastAsia"/>
          <w:b/>
          <w:bCs/>
          <w:sz w:val="28"/>
          <w:szCs w:val="28"/>
          <w:lang w:val="en-US" w:eastAsia="zh-CN"/>
        </w:rPr>
      </w:pPr>
      <w:r>
        <w:rPr>
          <w:rFonts w:hint="eastAsia" w:asciiTheme="minorEastAsia" w:hAnsiTheme="minorEastAsia" w:eastAsiaTheme="minorEastAsia" w:cstheme="minorEastAsia"/>
          <w:b/>
          <w:bCs/>
          <w:sz w:val="28"/>
          <w:szCs w:val="28"/>
          <w:lang w:val="en-US" w:eastAsia="zh-CN"/>
        </w:rPr>
        <w:t>开州区人民政府：023-52116111</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2" w:firstLineChars="200"/>
        <w:textAlignment w:val="auto"/>
        <w:outlineLvl w:val="9"/>
        <w:rPr>
          <w:rFonts w:hint="eastAsia" w:asciiTheme="minorEastAsia" w:hAnsiTheme="minorEastAsia" w:eastAsiaTheme="minorEastAsia" w:cstheme="minorEastAsia"/>
          <w:b/>
          <w:bCs/>
          <w:sz w:val="28"/>
          <w:szCs w:val="28"/>
          <w:lang w:val="en-US" w:eastAsia="zh-CN"/>
        </w:rPr>
      </w:pPr>
      <w:r>
        <w:rPr>
          <w:rFonts w:hint="eastAsia" w:asciiTheme="minorEastAsia" w:hAnsiTheme="minorEastAsia" w:eastAsiaTheme="minorEastAsia" w:cstheme="minorEastAsia"/>
          <w:b/>
          <w:bCs/>
          <w:sz w:val="28"/>
          <w:szCs w:val="28"/>
          <w:lang w:val="en-US" w:eastAsia="zh-CN"/>
        </w:rPr>
        <w:t>开州区生态环境局：023-52255600</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2" w:firstLineChars="200"/>
        <w:textAlignment w:val="auto"/>
        <w:outlineLvl w:val="9"/>
        <w:rPr>
          <w:rFonts w:hint="eastAsia" w:asciiTheme="minorEastAsia" w:hAnsiTheme="minorEastAsia" w:eastAsiaTheme="minorEastAsia" w:cstheme="minorEastAsia"/>
          <w:b/>
          <w:bCs/>
          <w:sz w:val="28"/>
          <w:szCs w:val="28"/>
          <w:lang w:val="en-US" w:eastAsia="zh-CN"/>
        </w:rPr>
      </w:pPr>
      <w:r>
        <w:rPr>
          <w:rFonts w:hint="eastAsia" w:asciiTheme="minorEastAsia" w:hAnsiTheme="minorEastAsia" w:eastAsiaTheme="minorEastAsia" w:cstheme="minorEastAsia"/>
          <w:b/>
          <w:bCs/>
          <w:sz w:val="28"/>
          <w:szCs w:val="28"/>
          <w:lang w:val="en-US" w:eastAsia="zh-CN"/>
        </w:rPr>
        <w:t>开州区城市管理局：023-52688003</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2" w:firstLineChars="200"/>
        <w:textAlignment w:val="auto"/>
        <w:outlineLvl w:val="9"/>
        <w:rPr>
          <w:rFonts w:hint="eastAsia" w:asciiTheme="minorEastAsia" w:hAnsiTheme="minorEastAsia" w:eastAsiaTheme="minorEastAsia" w:cstheme="minorEastAsia"/>
          <w:b/>
          <w:bCs/>
          <w:sz w:val="28"/>
          <w:szCs w:val="28"/>
          <w:lang w:val="en-US" w:eastAsia="zh-CN"/>
        </w:rPr>
      </w:pPr>
      <w:r>
        <w:rPr>
          <w:rFonts w:hint="eastAsia" w:asciiTheme="minorEastAsia" w:hAnsiTheme="minorEastAsia" w:eastAsiaTheme="minorEastAsia" w:cstheme="minorEastAsia"/>
          <w:b/>
          <w:bCs/>
          <w:sz w:val="28"/>
          <w:szCs w:val="28"/>
          <w:lang w:val="en-US" w:eastAsia="zh-CN"/>
        </w:rPr>
        <w:t>开州区铁桥水厂：023-52700102</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2" w:firstLineChars="200"/>
        <w:textAlignment w:val="auto"/>
        <w:outlineLvl w:val="9"/>
        <w:rPr>
          <w:rFonts w:hint="default" w:asciiTheme="minorEastAsia" w:hAnsiTheme="minorEastAsia" w:eastAsiaTheme="minorEastAsia" w:cstheme="minorEastAsia"/>
          <w:b/>
          <w:bCs/>
          <w:sz w:val="28"/>
          <w:szCs w:val="28"/>
          <w:lang w:val="en-US" w:eastAsia="zh-CN"/>
        </w:rPr>
      </w:pPr>
      <w:r>
        <w:rPr>
          <w:rFonts w:hint="eastAsia" w:asciiTheme="minorEastAsia" w:hAnsiTheme="minorEastAsia" w:eastAsiaTheme="minorEastAsia" w:cstheme="minorEastAsia"/>
          <w:b/>
          <w:bCs/>
          <w:sz w:val="28"/>
          <w:szCs w:val="28"/>
          <w:lang w:val="en-US" w:eastAsia="zh-CN"/>
        </w:rPr>
        <w:t>万塘水库：15923875737</w:t>
      </w:r>
    </w:p>
    <w:p>
      <w:pPr>
        <w:pStyle w:val="8"/>
        <w:pageBreakBefore w:val="0"/>
        <w:widowControl w:val="0"/>
        <w:kinsoku/>
        <w:wordWrap/>
        <w:overflowPunct/>
        <w:topLinePunct w:val="0"/>
        <w:autoSpaceDE/>
        <w:autoSpaceDN/>
        <w:bidi w:val="0"/>
        <w:adjustRightInd/>
        <w:snapToGrid/>
        <w:spacing w:line="360" w:lineRule="auto"/>
        <w:ind w:left="0" w:leftChars="0"/>
        <w:textAlignment w:val="auto"/>
        <w:outlineLvl w:val="9"/>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lang w:val="en-US" w:eastAsia="zh-CN"/>
        </w:rPr>
        <w:t>4.2.2</w:t>
      </w:r>
      <w:r>
        <w:rPr>
          <w:rFonts w:hint="eastAsia" w:asciiTheme="minorEastAsia" w:hAnsiTheme="minorEastAsia" w:eastAsiaTheme="minorEastAsia" w:cstheme="minorEastAsia"/>
          <w:b/>
          <w:bCs/>
          <w:sz w:val="28"/>
          <w:szCs w:val="28"/>
        </w:rPr>
        <w:t>信息报告与通报内容程序及内容</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1）初报</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（1）初报程序</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对水源地保护区造成或者可能造成影响的，按突发环境事件的报告程序进行上报，现场应急指挥部应在到达现场后1小时内向区政府报告。</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（2）初报内容</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初报应报告水源地突发环境事件的发生时间、地点、信息来源、事件起因和性质、基本过程、污染物和数量、监测结果、人员伤亡情况、水源地受影响情况、事件发展趋势、处置情况、拟采取的措施以及下一步工作建议等初步情况。</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2）续报程序与内容</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（1）续报程序</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现场应急指挥部对初报时要素不齐全或事件衍生出新情况， 处置工作有新进展的，要及时续报，根据情况每天不少于 1 次向区生态环境局、区政府书面报告。</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（2）续报内容</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续报应当在初报的基础上报告突发环境事件有关的监测数据、发生原因、过程、进展情况、趋势分析、危害程度以及采取的措施、效果等情况，附应急监测快报和监测点位分布图等。</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3）处理结果报告程序与内容</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（1）处理结果报告程序</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突发环境事件处理完毕后15天内，应急指挥部办公室应编制突发水环境事件处理结果报告。</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（2）处理结果报告内容</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处理结果报告应在初报、续报的基础上，报告突发环境事件的处置措施、过程和结果等详细情况。</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textAlignment w:val="auto"/>
        <w:outlineLvl w:val="1"/>
        <w:rPr>
          <w:rFonts w:hint="eastAsia" w:asciiTheme="minorEastAsia" w:hAnsiTheme="minorEastAsia" w:eastAsiaTheme="minorEastAsia" w:cstheme="minorEastAsia"/>
          <w:b/>
          <w:bCs/>
          <w:sz w:val="28"/>
          <w:szCs w:val="28"/>
          <w:lang w:val="zh-CN"/>
        </w:rPr>
      </w:pPr>
      <w:bookmarkStart w:id="54" w:name="_Toc23011"/>
      <w:r>
        <w:rPr>
          <w:rFonts w:hint="eastAsia" w:asciiTheme="minorEastAsia" w:hAnsiTheme="minorEastAsia" w:eastAsiaTheme="minorEastAsia" w:cstheme="minorEastAsia"/>
          <w:b/>
          <w:bCs/>
          <w:sz w:val="28"/>
          <w:szCs w:val="28"/>
          <w:lang w:val="en-US" w:eastAsia="zh-CN"/>
        </w:rPr>
        <w:t>4.3</w:t>
      </w:r>
      <w:r>
        <w:rPr>
          <w:rFonts w:hint="eastAsia" w:asciiTheme="minorEastAsia" w:hAnsiTheme="minorEastAsia" w:eastAsiaTheme="minorEastAsia" w:cstheme="minorEastAsia"/>
          <w:b/>
          <w:bCs/>
          <w:sz w:val="28"/>
          <w:szCs w:val="28"/>
          <w:lang w:val="zh-CN"/>
        </w:rPr>
        <w:t>事态跟踪研判</w:t>
      </w:r>
      <w:bookmarkEnd w:id="54"/>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由现场应急指挥部组织开展事态跟踪研判。</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事态跟踪研判包括但不限于以下内容：事故点下游沿河水利设施工程情况、判断污染物进入河流的数量及种类性质、事故点下游水系分布（包括清洁水情况）、距离水源地取水口的距离和可能对水源地造成的危害，以及备用水源地情况。</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根据事态跟踪研判的结果，制定和动态调整应急响应有关方案、实施应急监测、污染源排查与处置和应急处置方法。</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textAlignment w:val="auto"/>
        <w:outlineLvl w:val="1"/>
        <w:rPr>
          <w:rFonts w:hint="eastAsia" w:asciiTheme="minorEastAsia" w:hAnsiTheme="minorEastAsia" w:eastAsiaTheme="minorEastAsia" w:cstheme="minorEastAsia"/>
          <w:b/>
          <w:bCs/>
          <w:sz w:val="28"/>
          <w:szCs w:val="28"/>
          <w:lang w:val="zh-CN"/>
        </w:rPr>
      </w:pPr>
      <w:bookmarkStart w:id="55" w:name="_Toc22183"/>
      <w:r>
        <w:rPr>
          <w:rFonts w:hint="eastAsia" w:asciiTheme="minorEastAsia" w:hAnsiTheme="minorEastAsia" w:eastAsiaTheme="minorEastAsia" w:cstheme="minorEastAsia"/>
          <w:b/>
          <w:bCs/>
          <w:sz w:val="28"/>
          <w:szCs w:val="28"/>
          <w:lang w:val="en-US" w:eastAsia="zh-CN"/>
        </w:rPr>
        <w:t>4.4</w:t>
      </w:r>
      <w:r>
        <w:rPr>
          <w:rFonts w:hint="eastAsia" w:asciiTheme="minorEastAsia" w:hAnsiTheme="minorEastAsia" w:eastAsiaTheme="minorEastAsia" w:cstheme="minorEastAsia"/>
          <w:b/>
          <w:bCs/>
          <w:sz w:val="28"/>
          <w:szCs w:val="28"/>
          <w:lang w:val="zh-CN"/>
        </w:rPr>
        <w:t>应急监测</w:t>
      </w:r>
      <w:bookmarkEnd w:id="55"/>
    </w:p>
    <w:p>
      <w:pPr>
        <w:pStyle w:val="8"/>
        <w:pageBreakBefore w:val="0"/>
        <w:widowControl w:val="0"/>
        <w:kinsoku/>
        <w:wordWrap/>
        <w:overflowPunct/>
        <w:topLinePunct w:val="0"/>
        <w:autoSpaceDE/>
        <w:autoSpaceDN/>
        <w:bidi w:val="0"/>
        <w:adjustRightInd/>
        <w:snapToGrid/>
        <w:spacing w:line="360" w:lineRule="auto"/>
        <w:ind w:left="0" w:leftChars="0"/>
        <w:textAlignment w:val="auto"/>
        <w:outlineLvl w:val="9"/>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lang w:val="en-US" w:eastAsia="zh-CN"/>
        </w:rPr>
        <w:t>4.4.1</w:t>
      </w:r>
      <w:r>
        <w:rPr>
          <w:rFonts w:hint="eastAsia" w:asciiTheme="minorEastAsia" w:hAnsiTheme="minorEastAsia" w:eastAsiaTheme="minorEastAsia" w:cstheme="minorEastAsia"/>
          <w:b/>
          <w:bCs/>
          <w:sz w:val="28"/>
          <w:szCs w:val="28"/>
        </w:rPr>
        <w:t>开展应急监测程序</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事件处置初期，应急检测机构应根据现场实际情况制定监测方案、设置监测点位（断面）、确定监测频次、组织开展监测、形成监测报告，第一时间向现场应急指挥部报告监测结果和污染浓度变化态势图，并安排人员对突发环境事件监测情况进行全过程记录。</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事件处置中期，应根据事态发展，如上游来水量、应急处置 措施效果等情况，适时调整监测点位（断面）和监测频次。</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事件处置末期，应按照现场应急指挥部命令，开展跟踪监测，并向现场应急指挥部提交应急监测总结报告。</w:t>
      </w:r>
    </w:p>
    <w:p>
      <w:pPr>
        <w:pStyle w:val="8"/>
        <w:pageBreakBefore w:val="0"/>
        <w:widowControl w:val="0"/>
        <w:kinsoku/>
        <w:wordWrap/>
        <w:overflowPunct/>
        <w:topLinePunct w:val="0"/>
        <w:autoSpaceDE/>
        <w:autoSpaceDN/>
        <w:bidi w:val="0"/>
        <w:adjustRightInd/>
        <w:snapToGrid/>
        <w:spacing w:line="360" w:lineRule="auto"/>
        <w:ind w:left="0" w:leftChars="0"/>
        <w:textAlignment w:val="auto"/>
        <w:outlineLvl w:val="9"/>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lang w:val="en-US" w:eastAsia="zh-CN"/>
        </w:rPr>
        <w:t>4.4.2</w:t>
      </w:r>
      <w:r>
        <w:rPr>
          <w:rFonts w:hint="eastAsia" w:asciiTheme="minorEastAsia" w:hAnsiTheme="minorEastAsia" w:eastAsiaTheme="minorEastAsia" w:cstheme="minorEastAsia"/>
          <w:b/>
          <w:bCs/>
          <w:sz w:val="28"/>
          <w:szCs w:val="28"/>
        </w:rPr>
        <w:t>制定应急监测方案</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应急监测组根据突发事件性质，征询应急专家组意见，编制应急监测方案。内容应包括：依据的技术规范、实施人员、布点 原则、采样频次和注意事项、监测结果记录和报告方式等。</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应急监测重点是抓住污染带前峰、峰值位置和浓度变化，对污染带移动过程形成动态监控。当污染来源不明时，应先通过应急监测确定特征污染物成份，再进行污染源排查和先期处置。监测范围、布点、频次及监测因子按如下原则进行布置：</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1）监测范围</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应该涵盖水源地突发环境事件的污染范围，并包括事件可能影响区域和污染物本底浓度的监测区域。</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2）监测布点和频次</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以突发环境事件发生地点为中心或源头，结合水文和气象条件，在其扩散方向及可能受到影响的水源地位置合理布点，必要时在事故影响区域内水源取水口、农灌区取水口处设置监测点位（断面）。应采取不同点位（断面）相同间隔时间（一般为 1 小时）同步采样监测方式，动态监控污染带移动过程。</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（1）针对固定源突发环境事件，应对固定源排放口附近水域、下游水源地附近水域进行加密跟踪监测。</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（2）针对流动源、非点源突发环境事件，应对事发区域下游水域、下游水源地附近进行加密跟踪监测。</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（3）水华灾害突发事件若发生在二级保护区范围，应对取水口不同水层进行加密跟踪监测。</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3）现场采样</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应制定采样计划和准备采样器材。采样量应同时满足快速监测、实验室监测和留样的需要。采样频次应考虑污染程度和现场 水文条件，按照应急专家组的意见确定。</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4）监测项目</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监测因子建议包括：pH 值、化学需氧量、氨氮、总磷、总氮等。可根据突发环境事件特征，删减或补充相关监测因子。</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textAlignment w:val="auto"/>
        <w:outlineLvl w:val="1"/>
        <w:rPr>
          <w:rFonts w:hint="eastAsia" w:asciiTheme="minorEastAsia" w:hAnsiTheme="minorEastAsia" w:eastAsiaTheme="minorEastAsia" w:cstheme="minorEastAsia"/>
          <w:b/>
          <w:bCs/>
          <w:sz w:val="28"/>
          <w:szCs w:val="28"/>
          <w:lang w:val="zh-CN"/>
        </w:rPr>
      </w:pPr>
      <w:bookmarkStart w:id="56" w:name="_Toc14401"/>
      <w:r>
        <w:rPr>
          <w:rFonts w:hint="eastAsia" w:asciiTheme="minorEastAsia" w:hAnsiTheme="minorEastAsia" w:eastAsiaTheme="minorEastAsia" w:cstheme="minorEastAsia"/>
          <w:b/>
          <w:bCs/>
          <w:sz w:val="28"/>
          <w:szCs w:val="28"/>
          <w:lang w:val="en-US" w:eastAsia="zh-CN"/>
        </w:rPr>
        <w:t>4.5污染</w:t>
      </w:r>
      <w:r>
        <w:rPr>
          <w:rFonts w:hint="eastAsia" w:asciiTheme="minorEastAsia" w:hAnsiTheme="minorEastAsia" w:eastAsiaTheme="minorEastAsia" w:cstheme="minorEastAsia"/>
          <w:b/>
          <w:bCs/>
          <w:sz w:val="28"/>
          <w:szCs w:val="28"/>
          <w:lang w:val="zh-CN"/>
        </w:rPr>
        <w:t>源排查与处置</w:t>
      </w:r>
      <w:bookmarkEnd w:id="56"/>
    </w:p>
    <w:p>
      <w:pPr>
        <w:pStyle w:val="8"/>
        <w:pageBreakBefore w:val="0"/>
        <w:widowControl w:val="0"/>
        <w:kinsoku/>
        <w:wordWrap/>
        <w:overflowPunct/>
        <w:topLinePunct w:val="0"/>
        <w:autoSpaceDE/>
        <w:autoSpaceDN/>
        <w:bidi w:val="0"/>
        <w:adjustRightInd/>
        <w:snapToGrid/>
        <w:spacing w:line="360" w:lineRule="auto"/>
        <w:ind w:left="0" w:leftChars="0"/>
        <w:textAlignment w:val="auto"/>
        <w:outlineLvl w:val="9"/>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lang w:val="en-US" w:eastAsia="zh-CN"/>
        </w:rPr>
        <w:t>4.5.1</w:t>
      </w:r>
      <w:r>
        <w:rPr>
          <w:rFonts w:hint="eastAsia" w:asciiTheme="minorEastAsia" w:hAnsiTheme="minorEastAsia" w:eastAsiaTheme="minorEastAsia" w:cstheme="minorEastAsia"/>
          <w:b/>
          <w:bCs/>
          <w:sz w:val="28"/>
          <w:szCs w:val="28"/>
        </w:rPr>
        <w:t>排查对象</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当水质监测发现异常、污染物来源不确定时，可由应急监测组负责开展溯源分析。</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应急监测组根据应急监测确定特征污染物成份，再结合特征污染物浓度变化、释放总量、释放路径、释放时间，以及当时的水文和气象条件，迅速组织开展事故源排查。</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针对不同类型污染物的排查重点和对象如下。</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1</w:t>
      </w:r>
      <w:r>
        <w:rPr>
          <w:rFonts w:hint="eastAsia" w:cs="宋体"/>
          <w:color w:val="auto"/>
          <w:sz w:val="28"/>
          <w:szCs w:val="28"/>
          <w:lang w:val="en-US" w:eastAsia="zh-CN"/>
        </w:rPr>
        <w:t>)</w:t>
      </w:r>
      <w:r>
        <w:rPr>
          <w:rFonts w:hint="eastAsia" w:ascii="宋体" w:hAnsi="宋体" w:eastAsia="宋体" w:cs="宋体"/>
          <w:color w:val="auto"/>
          <w:sz w:val="28"/>
          <w:szCs w:val="28"/>
          <w:lang w:val="en-US" w:eastAsia="zh-CN"/>
        </w:rPr>
        <w:t>有机类、营养盐类污染：重点排查城镇生活污水处理厂等的异常情况。</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2</w:t>
      </w:r>
      <w:r>
        <w:rPr>
          <w:rFonts w:hint="eastAsia" w:cs="宋体"/>
          <w:color w:val="auto"/>
          <w:sz w:val="28"/>
          <w:szCs w:val="28"/>
          <w:lang w:val="en-US" w:eastAsia="zh-CN"/>
        </w:rPr>
        <w:t>)</w:t>
      </w:r>
      <w:r>
        <w:rPr>
          <w:rFonts w:hint="eastAsia" w:ascii="宋体" w:hAnsi="宋体" w:eastAsia="宋体" w:cs="宋体"/>
          <w:color w:val="auto"/>
          <w:sz w:val="28"/>
          <w:szCs w:val="28"/>
          <w:lang w:val="en-US" w:eastAsia="zh-CN"/>
        </w:rPr>
        <w:t>营养盐类污染：重点排查城镇生活污水处理厂、畜禽养殖场（户）、农田种植户、农村居民点等，调查污水处理设施运行、养殖废物处理处置、农药化肥施用、农村生活污染的异常情况</w:t>
      </w:r>
      <w:r>
        <w:rPr>
          <w:rFonts w:hint="eastAsia" w:cs="宋体"/>
          <w:color w:val="auto"/>
          <w:sz w:val="28"/>
          <w:szCs w:val="28"/>
          <w:lang w:val="en-US" w:eastAsia="zh-CN"/>
        </w:rPr>
        <w:t>。</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3</w:t>
      </w:r>
      <w:r>
        <w:rPr>
          <w:rFonts w:hint="eastAsia" w:cs="宋体"/>
          <w:color w:val="auto"/>
          <w:sz w:val="28"/>
          <w:szCs w:val="28"/>
          <w:lang w:val="en-US" w:eastAsia="zh-CN"/>
        </w:rPr>
        <w:t>)</w:t>
      </w:r>
      <w:r>
        <w:rPr>
          <w:rFonts w:hint="eastAsia" w:ascii="宋体" w:hAnsi="宋体" w:eastAsia="宋体" w:cs="宋体"/>
          <w:color w:val="auto"/>
          <w:sz w:val="28"/>
          <w:szCs w:val="28"/>
          <w:lang w:val="en-US" w:eastAsia="zh-CN"/>
        </w:rPr>
        <w:t>细菌类污染：重点排查调查污水处理设施运行的异常情况。</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4</w:t>
      </w:r>
      <w:r>
        <w:rPr>
          <w:rFonts w:hint="eastAsia" w:cs="宋体"/>
          <w:color w:val="auto"/>
          <w:sz w:val="28"/>
          <w:szCs w:val="28"/>
          <w:lang w:val="en-US" w:eastAsia="zh-CN"/>
        </w:rPr>
        <w:t>)</w:t>
      </w:r>
      <w:r>
        <w:rPr>
          <w:rFonts w:hint="eastAsia" w:ascii="宋体" w:hAnsi="宋体" w:eastAsia="宋体" w:cs="宋体"/>
          <w:color w:val="auto"/>
          <w:sz w:val="28"/>
          <w:szCs w:val="28"/>
          <w:lang w:val="en-US" w:eastAsia="zh-CN"/>
        </w:rPr>
        <w:t>农药类污染：重点排查农田种植户、农灌退水排放口，调查农药施用和</w:t>
      </w:r>
      <w:r>
        <w:rPr>
          <w:rFonts w:hint="eastAsia" w:cs="宋体"/>
          <w:color w:val="auto"/>
          <w:sz w:val="28"/>
          <w:szCs w:val="28"/>
          <w:lang w:val="en-US" w:eastAsia="zh-CN"/>
        </w:rPr>
        <w:t>水土</w:t>
      </w:r>
      <w:r>
        <w:rPr>
          <w:rFonts w:hint="eastAsia" w:ascii="宋体" w:hAnsi="宋体" w:eastAsia="宋体" w:cs="宋体"/>
          <w:color w:val="auto"/>
          <w:sz w:val="28"/>
          <w:szCs w:val="28"/>
          <w:lang w:val="en-US" w:eastAsia="zh-CN"/>
        </w:rPr>
        <w:t>流失的异常情况。</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5</w:t>
      </w:r>
      <w:r>
        <w:rPr>
          <w:rFonts w:hint="eastAsia" w:cs="宋体"/>
          <w:color w:val="auto"/>
          <w:sz w:val="28"/>
          <w:szCs w:val="28"/>
          <w:lang w:val="en-US" w:eastAsia="zh-CN"/>
        </w:rPr>
        <w:t>)</w:t>
      </w:r>
      <w:r>
        <w:rPr>
          <w:rFonts w:hint="eastAsia" w:ascii="宋体" w:hAnsi="宋体" w:eastAsia="宋体" w:cs="宋体"/>
          <w:color w:val="auto"/>
          <w:sz w:val="28"/>
          <w:szCs w:val="28"/>
          <w:lang w:val="en-US" w:eastAsia="zh-CN"/>
        </w:rPr>
        <w:t>石油类污染：重点排查加油站、运输车辆</w:t>
      </w:r>
      <w:r>
        <w:rPr>
          <w:rFonts w:hint="eastAsia" w:cs="宋体"/>
          <w:color w:val="auto"/>
          <w:sz w:val="28"/>
          <w:szCs w:val="28"/>
          <w:lang w:val="en-US" w:eastAsia="zh-CN"/>
        </w:rPr>
        <w:t>。</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6</w:t>
      </w:r>
      <w:r>
        <w:rPr>
          <w:rFonts w:hint="eastAsia" w:cs="宋体"/>
          <w:color w:val="auto"/>
          <w:sz w:val="28"/>
          <w:szCs w:val="28"/>
          <w:lang w:val="en-US" w:eastAsia="zh-CN"/>
        </w:rPr>
        <w:t>)</w:t>
      </w:r>
      <w:r>
        <w:rPr>
          <w:rFonts w:hint="eastAsia" w:ascii="宋体" w:hAnsi="宋体" w:eastAsia="宋体" w:cs="宋体"/>
          <w:color w:val="auto"/>
          <w:sz w:val="28"/>
          <w:szCs w:val="28"/>
          <w:lang w:val="en-US" w:eastAsia="zh-CN"/>
        </w:rPr>
        <w:t>油气管线，调查</w:t>
      </w:r>
      <w:r>
        <w:rPr>
          <w:rFonts w:hint="eastAsia" w:cs="宋体"/>
          <w:color w:val="auto"/>
          <w:sz w:val="28"/>
          <w:szCs w:val="28"/>
          <w:lang w:val="en-US" w:eastAsia="zh-CN"/>
        </w:rPr>
        <w:t>油气管线</w:t>
      </w:r>
      <w:r>
        <w:rPr>
          <w:rFonts w:hint="eastAsia" w:ascii="宋体" w:hAnsi="宋体" w:eastAsia="宋体" w:cs="宋体"/>
          <w:color w:val="auto"/>
          <w:sz w:val="28"/>
          <w:szCs w:val="28"/>
          <w:lang w:val="en-US" w:eastAsia="zh-CN"/>
        </w:rPr>
        <w:t>的异常情况。</w:t>
      </w:r>
    </w:p>
    <w:p>
      <w:pPr>
        <w:pStyle w:val="8"/>
        <w:pageBreakBefore w:val="0"/>
        <w:widowControl w:val="0"/>
        <w:kinsoku/>
        <w:wordWrap/>
        <w:overflowPunct/>
        <w:topLinePunct w:val="0"/>
        <w:autoSpaceDE/>
        <w:autoSpaceDN/>
        <w:bidi w:val="0"/>
        <w:adjustRightInd/>
        <w:snapToGrid/>
        <w:spacing w:line="360" w:lineRule="auto"/>
        <w:ind w:left="0" w:leftChars="0"/>
        <w:textAlignment w:val="auto"/>
        <w:outlineLvl w:val="9"/>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lang w:val="en-US" w:eastAsia="zh-CN"/>
        </w:rPr>
        <w:t>4.5.2</w:t>
      </w:r>
      <w:r>
        <w:rPr>
          <w:rFonts w:hint="eastAsia" w:asciiTheme="minorEastAsia" w:hAnsiTheme="minorEastAsia" w:eastAsiaTheme="minorEastAsia" w:cstheme="minorEastAsia"/>
          <w:b/>
          <w:bCs/>
          <w:sz w:val="28"/>
          <w:szCs w:val="28"/>
        </w:rPr>
        <w:t>切断污染源</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涉事企事业单位或其他生产经营者应第一时间启动相关应急预案，切断固定的、流动的或非点源的污染源或泄漏源，若涉 事企事业单位或其他生产经营者无法有效控制污染源，应将污染源信息上报应急处置组，由应急处置组组织实施事故源切断或控制。</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处置措施采取切断污染源、收集和围堵污染物等，包括但不限于以下内容。</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1</w:t>
      </w:r>
      <w:r>
        <w:rPr>
          <w:rFonts w:hint="eastAsia" w:cs="宋体"/>
          <w:sz w:val="28"/>
          <w:szCs w:val="28"/>
          <w:lang w:val="en-US" w:eastAsia="zh-CN"/>
        </w:rPr>
        <w:t>)</w:t>
      </w:r>
      <w:r>
        <w:rPr>
          <w:rFonts w:hint="eastAsia" w:ascii="宋体" w:hAnsi="宋体" w:eastAsia="宋体" w:cs="宋体"/>
          <w:sz w:val="28"/>
          <w:szCs w:val="28"/>
          <w:lang w:val="en-US" w:eastAsia="zh-CN"/>
        </w:rPr>
        <w:t>对发生非正常排放或有毒有害物质泄漏的固定源突发环境事件，应尽快采取关闭、封堵、收集、转移等措施，切断污染源或泄漏源。</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2</w:t>
      </w:r>
      <w:r>
        <w:rPr>
          <w:rFonts w:hint="eastAsia" w:cs="宋体"/>
          <w:sz w:val="28"/>
          <w:szCs w:val="28"/>
          <w:lang w:val="en-US" w:eastAsia="zh-CN"/>
        </w:rPr>
        <w:t>)</w:t>
      </w:r>
      <w:r>
        <w:rPr>
          <w:rFonts w:hint="eastAsia" w:ascii="宋体" w:hAnsi="宋体" w:eastAsia="宋体" w:cs="宋体"/>
          <w:sz w:val="28"/>
          <w:szCs w:val="28"/>
          <w:lang w:val="en-US" w:eastAsia="zh-CN"/>
        </w:rPr>
        <w:t>对道路交通运输过程中发生的流动源突发事件，可启动路面系统的导流槽、应急池或紧急设置围堰、闸坝等，对污染源进行围堵并收集污染物。</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宋体" w:hAnsi="宋体" w:eastAsia="宋体" w:cs="宋体"/>
          <w:sz w:val="28"/>
          <w:szCs w:val="28"/>
          <w:lang w:val="en-US" w:eastAsia="zh-CN"/>
        </w:rPr>
      </w:pPr>
      <w:r>
        <w:rPr>
          <w:rFonts w:hint="eastAsia" w:cs="宋体"/>
          <w:sz w:val="28"/>
          <w:szCs w:val="28"/>
          <w:lang w:val="en-US" w:eastAsia="zh-CN"/>
        </w:rPr>
        <w:t>3)</w:t>
      </w:r>
      <w:r>
        <w:rPr>
          <w:rFonts w:hint="eastAsia" w:ascii="宋体" w:hAnsi="宋体" w:eastAsia="宋体" w:cs="宋体"/>
          <w:sz w:val="28"/>
          <w:szCs w:val="28"/>
          <w:lang w:val="en-US" w:eastAsia="zh-CN"/>
        </w:rPr>
        <w:t>启动应急收集系统集中收集陆域污染物，设立拦截设施，防止污染物在陆域漫延，组织有关部门对污染物进行回收处置。</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宋体" w:hAnsi="宋体" w:eastAsia="宋体" w:cs="宋体"/>
          <w:sz w:val="28"/>
          <w:szCs w:val="28"/>
          <w:lang w:val="en-US" w:eastAsia="zh-CN"/>
        </w:rPr>
      </w:pPr>
      <w:r>
        <w:rPr>
          <w:rFonts w:hint="eastAsia" w:cs="宋体"/>
          <w:sz w:val="28"/>
          <w:szCs w:val="28"/>
          <w:lang w:val="en-US" w:eastAsia="zh-CN"/>
        </w:rPr>
        <w:t>4)</w:t>
      </w:r>
      <w:r>
        <w:rPr>
          <w:rFonts w:hint="eastAsia" w:ascii="宋体" w:hAnsi="宋体" w:eastAsia="宋体" w:cs="宋体"/>
          <w:sz w:val="28"/>
          <w:szCs w:val="28"/>
          <w:lang w:val="en-US" w:eastAsia="zh-CN"/>
        </w:rPr>
        <w:t>根据现场事态发展对扩散至水体的污染物进行处置。</w:t>
      </w:r>
    </w:p>
    <w:p>
      <w:pPr>
        <w:pStyle w:val="8"/>
        <w:pageBreakBefore w:val="0"/>
        <w:widowControl w:val="0"/>
        <w:kinsoku/>
        <w:wordWrap/>
        <w:overflowPunct/>
        <w:topLinePunct w:val="0"/>
        <w:autoSpaceDE/>
        <w:autoSpaceDN/>
        <w:bidi w:val="0"/>
        <w:adjustRightInd/>
        <w:snapToGrid/>
        <w:spacing w:line="360" w:lineRule="auto"/>
        <w:ind w:left="0" w:leftChars="0"/>
        <w:textAlignment w:val="auto"/>
        <w:outlineLvl w:val="9"/>
        <w:rPr>
          <w:rFonts w:hint="eastAsia" w:asciiTheme="minorEastAsia" w:hAnsiTheme="minorEastAsia" w:eastAsiaTheme="minorEastAsia" w:cstheme="minorEastAsia"/>
          <w:b/>
          <w:bCs/>
          <w:sz w:val="28"/>
          <w:szCs w:val="28"/>
          <w:lang w:val="en-US" w:eastAsia="zh-CN"/>
        </w:rPr>
      </w:pPr>
      <w:r>
        <w:rPr>
          <w:rFonts w:hint="eastAsia" w:asciiTheme="minorEastAsia" w:hAnsiTheme="minorEastAsia" w:eastAsiaTheme="minorEastAsia" w:cstheme="minorEastAsia"/>
          <w:b/>
          <w:bCs/>
          <w:sz w:val="28"/>
          <w:szCs w:val="28"/>
          <w:lang w:val="en-US" w:eastAsia="zh-CN"/>
        </w:rPr>
        <w:t>4.5.3水源突发环境污染事件应急处置措施</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1）</w:t>
      </w:r>
      <w:r>
        <w:rPr>
          <w:rFonts w:hint="default" w:asciiTheme="minorEastAsia" w:hAnsiTheme="minorEastAsia" w:eastAsiaTheme="minorEastAsia" w:cstheme="minorEastAsia"/>
          <w:sz w:val="28"/>
          <w:szCs w:val="28"/>
          <w:lang w:val="en-US" w:eastAsia="zh-CN"/>
        </w:rPr>
        <w:t>确认污染物危害及毒性:通过初步判断与监测分析,确认污染物及其危害与毒性,切断污染源,并对同类污染源进行限排、禁排。</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2）</w:t>
      </w:r>
      <w:r>
        <w:rPr>
          <w:rFonts w:hint="default" w:asciiTheme="minorEastAsia" w:hAnsiTheme="minorEastAsia" w:eastAsiaTheme="minorEastAsia" w:cstheme="minorEastAsia"/>
          <w:sz w:val="28"/>
          <w:szCs w:val="28"/>
          <w:lang w:val="en-US" w:eastAsia="zh-CN"/>
        </w:rPr>
        <w:t>确定饮用水源取水口基本情况:确认下游供水设施服务区及服务人口、涉及规模及日供水量、设施管理部门联系方式;取水口名称、地点及距离、地理位置(经纬度)等。</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3）</w:t>
      </w:r>
      <w:r>
        <w:rPr>
          <w:rFonts w:hint="default" w:asciiTheme="minorEastAsia" w:hAnsiTheme="minorEastAsia" w:eastAsiaTheme="minorEastAsia" w:cstheme="minorEastAsia"/>
          <w:sz w:val="28"/>
          <w:szCs w:val="28"/>
          <w:lang w:val="en-US" w:eastAsia="zh-CN"/>
        </w:rPr>
        <w:t>确定地下水取水情况:确认地下水服务范围内灌溉面积、基本农田保护区情况。</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4）</w:t>
      </w:r>
      <w:r>
        <w:rPr>
          <w:rFonts w:hint="default" w:asciiTheme="minorEastAsia" w:hAnsiTheme="minorEastAsia" w:eastAsiaTheme="minorEastAsia" w:cstheme="minorEastAsia"/>
          <w:sz w:val="28"/>
          <w:szCs w:val="28"/>
          <w:lang w:val="en-US" w:eastAsia="zh-CN"/>
        </w:rPr>
        <w:t>通知:立即通知下游可能受到突发水污染事件影响的对象, 特别是可能受到影响的取水口,以便及时采取防备措施。</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5）</w:t>
      </w:r>
      <w:r>
        <w:rPr>
          <w:rFonts w:hint="default" w:asciiTheme="minorEastAsia" w:hAnsiTheme="minorEastAsia" w:eastAsiaTheme="minorEastAsia" w:cstheme="minorEastAsia"/>
          <w:sz w:val="28"/>
          <w:szCs w:val="28"/>
          <w:lang w:val="en-US" w:eastAsia="zh-CN"/>
        </w:rPr>
        <w:t>监测与扩散规律分析:根据各断面污染物监测浓度值、水流速度、各段水体库容量、流域河道地形,上游输入、支流汇入水量,污染物降解速率等,计算水体中污染的总量及各断而通量,建立水质动态预报模型,预测预报出污染带前锋的到达事件、污染峰值及出现事件、可能超标天数等污染态势,以便采取各种应急措施。对污染物的分段阻隔,削减,逐渐稀释,同时,启动自来水厂应急工程或备用水源。</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textAlignment w:val="auto"/>
        <w:outlineLvl w:val="1"/>
        <w:rPr>
          <w:rFonts w:hint="eastAsia" w:asciiTheme="minorEastAsia" w:hAnsiTheme="minorEastAsia" w:eastAsiaTheme="minorEastAsia" w:cstheme="minorEastAsia"/>
          <w:b/>
          <w:bCs/>
          <w:sz w:val="28"/>
          <w:szCs w:val="28"/>
          <w:lang w:val="zh-CN"/>
        </w:rPr>
      </w:pPr>
      <w:bookmarkStart w:id="57" w:name="_Toc19828"/>
      <w:r>
        <w:rPr>
          <w:rFonts w:hint="eastAsia" w:asciiTheme="minorEastAsia" w:hAnsiTheme="minorEastAsia" w:eastAsiaTheme="minorEastAsia" w:cstheme="minorEastAsia"/>
          <w:b/>
          <w:bCs/>
          <w:sz w:val="28"/>
          <w:szCs w:val="28"/>
          <w:lang w:val="en-US" w:eastAsia="zh-CN"/>
        </w:rPr>
        <w:t>4.6</w:t>
      </w:r>
      <w:r>
        <w:rPr>
          <w:rFonts w:hint="eastAsia" w:asciiTheme="minorEastAsia" w:hAnsiTheme="minorEastAsia" w:eastAsiaTheme="minorEastAsia" w:cstheme="minorEastAsia"/>
          <w:b/>
          <w:bCs/>
          <w:sz w:val="28"/>
          <w:szCs w:val="28"/>
          <w:lang w:val="zh-CN"/>
        </w:rPr>
        <w:t>应急处置</w:t>
      </w:r>
      <w:bookmarkEnd w:id="57"/>
    </w:p>
    <w:p>
      <w:pPr>
        <w:pStyle w:val="8"/>
        <w:pageBreakBefore w:val="0"/>
        <w:widowControl w:val="0"/>
        <w:kinsoku/>
        <w:wordWrap/>
        <w:overflowPunct/>
        <w:topLinePunct w:val="0"/>
        <w:autoSpaceDE/>
        <w:autoSpaceDN/>
        <w:bidi w:val="0"/>
        <w:adjustRightInd/>
        <w:snapToGrid/>
        <w:spacing w:line="360" w:lineRule="auto"/>
        <w:ind w:left="0" w:leftChars="0"/>
        <w:textAlignment w:val="auto"/>
        <w:outlineLvl w:val="9"/>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lang w:val="en-US" w:eastAsia="zh-CN"/>
        </w:rPr>
        <w:t>4.6.1</w:t>
      </w:r>
      <w:r>
        <w:rPr>
          <w:rFonts w:hint="eastAsia" w:asciiTheme="minorEastAsia" w:hAnsiTheme="minorEastAsia" w:eastAsiaTheme="minorEastAsia" w:cstheme="minorEastAsia"/>
          <w:b/>
          <w:bCs/>
          <w:sz w:val="28"/>
          <w:szCs w:val="28"/>
        </w:rPr>
        <w:t>制定现场处置方案</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现场处置方案包括但不限于以下内容：应急监测、污染处置措施、物资调集、应急队伍和人员安排、供水单位应对措施等。</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根据污染特征，水源地突发环境事件的污染处置措施如下：</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1)水华灾害突发事件。对二级水源保护区的水华发生区域，采取增氧机、藻类打捞等方式减少和控制藻类生长和 扩散；有条件的，可采用生态调水的方式，通过增加水体扰动控制水华灾害。</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2)水体内污染物治理、总量或浓度削减。根据专家技术组等意见，制定综合处置方案，经现场应急指挥部确认后实施。一般采取隔离、吸附、打捞、扰动等物理方法，氧化、沉淀等化学方法，利用湿地生物群消解等生物方法和上游调水等稀释方法， 可以采取一种或多种方式，力争短时间内削减污染物浓度。现场应急指挥部可根据需要，对水源地汇水区域内的污染物排放企业实施停产、减产、限产等措施，削减水域污染物总量或浓度。</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3)应急工程设施拦截污染水体。在河道内启用或修建拦截坝、节制闸等工程设施拦截污染水体；通过导流渠将未受污染 水体导流至污染水体下游，通过分流沟将污染水体分流至水源保 护区外进行收集处置；利用前置库、缓冲池等工程设施，降低污 染水体的污染物浓度，为应急处置争取时间。不能建设永久应急 工程的，应事先论证确定可建设应急工程的地址，并在预案中明确。</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4)针对污染物可采取的物理、化学、生物处理技术如表 4-2 所示。</w:t>
      </w:r>
    </w:p>
    <w:tbl>
      <w:tblPr>
        <w:tblStyle w:val="14"/>
        <w:tblW w:w="0" w:type="auto"/>
        <w:tblInd w:w="183"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2093"/>
        <w:gridCol w:w="6709"/>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0" w:hRule="atLeast"/>
        </w:trPr>
        <w:tc>
          <w:tcPr>
            <w:tcW w:w="2093" w:type="dxa"/>
            <w:tcBorders>
              <w:bottom w:val="single" w:color="000000" w:sz="4" w:space="0"/>
              <w:right w:val="single" w:color="000000" w:sz="4" w:space="0"/>
            </w:tcBorders>
            <w:noWrap w:val="0"/>
            <w:vAlign w:val="center"/>
          </w:tcPr>
          <w:p>
            <w:pPr>
              <w:pStyle w:val="8"/>
              <w:pageBreakBefore w:val="0"/>
              <w:widowControl w:val="0"/>
              <w:kinsoku/>
              <w:wordWrap/>
              <w:overflowPunct/>
              <w:topLinePunct w:val="0"/>
              <w:autoSpaceDE/>
              <w:autoSpaceDN/>
              <w:bidi w:val="0"/>
              <w:adjustRightInd/>
              <w:snapToGrid/>
              <w:spacing w:line="360" w:lineRule="auto"/>
              <w:ind w:left="0" w:left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超标项目</w:t>
            </w:r>
          </w:p>
        </w:tc>
        <w:tc>
          <w:tcPr>
            <w:tcW w:w="6709" w:type="dxa"/>
            <w:tcBorders>
              <w:left w:val="single" w:color="000000" w:sz="4" w:space="0"/>
              <w:bottom w:val="single" w:color="000000" w:sz="4" w:space="0"/>
            </w:tcBorders>
            <w:noWrap w:val="0"/>
            <w:vAlign w:val="center"/>
          </w:tcPr>
          <w:p>
            <w:pPr>
              <w:pStyle w:val="8"/>
              <w:pageBreakBefore w:val="0"/>
              <w:widowControl w:val="0"/>
              <w:kinsoku/>
              <w:wordWrap/>
              <w:overflowPunct/>
              <w:topLinePunct w:val="0"/>
              <w:autoSpaceDE/>
              <w:autoSpaceDN/>
              <w:bidi w:val="0"/>
              <w:adjustRightInd/>
              <w:snapToGrid/>
              <w:spacing w:line="360" w:lineRule="auto"/>
              <w:ind w:left="0" w:left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推</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荐 技</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术</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53" w:hRule="atLeast"/>
        </w:trPr>
        <w:tc>
          <w:tcPr>
            <w:tcW w:w="2093" w:type="dxa"/>
            <w:tcBorders>
              <w:top w:val="single" w:color="000000" w:sz="4" w:space="0"/>
              <w:bottom w:val="single" w:color="000000" w:sz="4" w:space="0"/>
              <w:right w:val="single" w:color="000000" w:sz="4" w:space="0"/>
            </w:tcBorders>
            <w:noWrap w:val="0"/>
            <w:vAlign w:val="center"/>
          </w:tcPr>
          <w:p>
            <w:pPr>
              <w:pStyle w:val="8"/>
              <w:pageBreakBefore w:val="0"/>
              <w:widowControl w:val="0"/>
              <w:kinsoku/>
              <w:wordWrap/>
              <w:overflowPunct/>
              <w:topLinePunct w:val="0"/>
              <w:autoSpaceDE/>
              <w:autoSpaceDN/>
              <w:bidi w:val="0"/>
              <w:adjustRightInd/>
              <w:snapToGrid/>
              <w:spacing w:line="360" w:lineRule="auto"/>
              <w:ind w:left="0" w:left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浊度</w:t>
            </w:r>
          </w:p>
        </w:tc>
        <w:tc>
          <w:tcPr>
            <w:tcW w:w="6709" w:type="dxa"/>
            <w:tcBorders>
              <w:top w:val="single" w:color="000000" w:sz="4" w:space="0"/>
              <w:left w:val="single" w:color="000000" w:sz="4" w:space="0"/>
              <w:bottom w:val="single" w:color="000000" w:sz="4" w:space="0"/>
            </w:tcBorders>
            <w:noWrap w:val="0"/>
            <w:vAlign w:val="center"/>
          </w:tcPr>
          <w:p>
            <w:pPr>
              <w:pStyle w:val="8"/>
              <w:pageBreakBefore w:val="0"/>
              <w:widowControl w:val="0"/>
              <w:kinsoku/>
              <w:wordWrap/>
              <w:overflowPunct/>
              <w:topLinePunct w:val="0"/>
              <w:autoSpaceDE/>
              <w:autoSpaceDN/>
              <w:bidi w:val="0"/>
              <w:adjustRightInd/>
              <w:snapToGrid/>
              <w:spacing w:line="360" w:lineRule="auto"/>
              <w:ind w:left="0" w:left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快速砂滤池、絮凝、沉淀、过滤</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45" w:hRule="atLeast"/>
        </w:trPr>
        <w:tc>
          <w:tcPr>
            <w:tcW w:w="2093" w:type="dxa"/>
            <w:tcBorders>
              <w:top w:val="single" w:color="000000" w:sz="4" w:space="0"/>
              <w:bottom w:val="single" w:color="000000" w:sz="4" w:space="0"/>
              <w:right w:val="single" w:color="000000" w:sz="4" w:space="0"/>
            </w:tcBorders>
            <w:noWrap w:val="0"/>
            <w:vAlign w:val="center"/>
          </w:tcPr>
          <w:p>
            <w:pPr>
              <w:pStyle w:val="8"/>
              <w:pageBreakBefore w:val="0"/>
              <w:widowControl w:val="0"/>
              <w:kinsoku/>
              <w:wordWrap/>
              <w:overflowPunct/>
              <w:topLinePunct w:val="0"/>
              <w:autoSpaceDE/>
              <w:autoSpaceDN/>
              <w:bidi w:val="0"/>
              <w:adjustRightInd/>
              <w:snapToGrid/>
              <w:spacing w:line="360" w:lineRule="auto"/>
              <w:ind w:left="0" w:left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色度</w:t>
            </w:r>
          </w:p>
        </w:tc>
        <w:tc>
          <w:tcPr>
            <w:tcW w:w="6709" w:type="dxa"/>
            <w:tcBorders>
              <w:top w:val="single" w:color="000000" w:sz="4" w:space="0"/>
              <w:left w:val="single" w:color="000000" w:sz="4" w:space="0"/>
              <w:bottom w:val="single" w:color="000000" w:sz="4" w:space="0"/>
            </w:tcBorders>
            <w:noWrap w:val="0"/>
            <w:vAlign w:val="center"/>
          </w:tcPr>
          <w:p>
            <w:pPr>
              <w:pStyle w:val="8"/>
              <w:pageBreakBefore w:val="0"/>
              <w:widowControl w:val="0"/>
              <w:kinsoku/>
              <w:wordWrap/>
              <w:overflowPunct/>
              <w:topLinePunct w:val="0"/>
              <w:autoSpaceDE/>
              <w:autoSpaceDN/>
              <w:bidi w:val="0"/>
              <w:adjustRightInd/>
              <w:snapToGrid/>
              <w:spacing w:line="360" w:lineRule="auto"/>
              <w:ind w:left="0" w:left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快速砂滤池、絮凝；活性炭吸附；化学氧化预处理：臭氧、氯、高锰酸钾、二氧化氯</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55" w:hRule="atLeast"/>
        </w:trPr>
        <w:tc>
          <w:tcPr>
            <w:tcW w:w="2093" w:type="dxa"/>
            <w:tcBorders>
              <w:top w:val="single" w:color="000000" w:sz="4" w:space="0"/>
              <w:bottom w:val="single" w:color="000000" w:sz="4" w:space="0"/>
              <w:right w:val="single" w:color="000000" w:sz="4" w:space="0"/>
            </w:tcBorders>
            <w:noWrap w:val="0"/>
            <w:vAlign w:val="center"/>
          </w:tcPr>
          <w:p>
            <w:pPr>
              <w:pStyle w:val="8"/>
              <w:pageBreakBefore w:val="0"/>
              <w:widowControl w:val="0"/>
              <w:kinsoku/>
              <w:wordWrap/>
              <w:overflowPunct/>
              <w:topLinePunct w:val="0"/>
              <w:autoSpaceDE/>
              <w:autoSpaceDN/>
              <w:bidi w:val="0"/>
              <w:adjustRightInd/>
              <w:snapToGrid/>
              <w:spacing w:line="360" w:lineRule="auto"/>
              <w:ind w:left="0" w:left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嗅味</w:t>
            </w:r>
          </w:p>
        </w:tc>
        <w:tc>
          <w:tcPr>
            <w:tcW w:w="6709" w:type="dxa"/>
            <w:tcBorders>
              <w:top w:val="single" w:color="000000" w:sz="4" w:space="0"/>
              <w:left w:val="single" w:color="000000" w:sz="4" w:space="0"/>
              <w:bottom w:val="single" w:color="000000" w:sz="4" w:space="0"/>
            </w:tcBorders>
            <w:noWrap w:val="0"/>
            <w:vAlign w:val="center"/>
          </w:tcPr>
          <w:p>
            <w:pPr>
              <w:pStyle w:val="8"/>
              <w:pageBreakBefore w:val="0"/>
              <w:widowControl w:val="0"/>
              <w:kinsoku/>
              <w:wordWrap/>
              <w:overflowPunct/>
              <w:topLinePunct w:val="0"/>
              <w:autoSpaceDE/>
              <w:autoSpaceDN/>
              <w:bidi w:val="0"/>
              <w:adjustRightInd/>
              <w:snapToGrid/>
              <w:spacing w:line="360" w:lineRule="auto"/>
              <w:ind w:left="0" w:left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化学氧化预处理：臭氧、氯、高锰酸钾、二氧化氯、活性炭</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45" w:hRule="atLeast"/>
        </w:trPr>
        <w:tc>
          <w:tcPr>
            <w:tcW w:w="2093" w:type="dxa"/>
            <w:tcBorders>
              <w:top w:val="single" w:color="000000" w:sz="4" w:space="0"/>
              <w:bottom w:val="single" w:color="000000" w:sz="4" w:space="0"/>
              <w:right w:val="single" w:color="000000" w:sz="4" w:space="0"/>
            </w:tcBorders>
            <w:noWrap w:val="0"/>
            <w:vAlign w:val="center"/>
          </w:tcPr>
          <w:p>
            <w:pPr>
              <w:pStyle w:val="8"/>
              <w:pageBreakBefore w:val="0"/>
              <w:widowControl w:val="0"/>
              <w:kinsoku/>
              <w:wordWrap/>
              <w:overflowPunct/>
              <w:topLinePunct w:val="0"/>
              <w:autoSpaceDE/>
              <w:autoSpaceDN/>
              <w:bidi w:val="0"/>
              <w:adjustRightInd/>
              <w:snapToGrid/>
              <w:spacing w:line="360" w:lineRule="auto"/>
              <w:ind w:left="0" w:left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氟化物</w:t>
            </w:r>
          </w:p>
        </w:tc>
        <w:tc>
          <w:tcPr>
            <w:tcW w:w="6709" w:type="dxa"/>
            <w:tcBorders>
              <w:top w:val="single" w:color="000000" w:sz="4" w:space="0"/>
              <w:left w:val="single" w:color="000000" w:sz="4" w:space="0"/>
              <w:bottom w:val="single" w:color="000000" w:sz="4" w:space="0"/>
            </w:tcBorders>
            <w:noWrap w:val="0"/>
            <w:vAlign w:val="center"/>
          </w:tcPr>
          <w:p>
            <w:pPr>
              <w:pStyle w:val="8"/>
              <w:pageBreakBefore w:val="0"/>
              <w:widowControl w:val="0"/>
              <w:kinsoku/>
              <w:wordWrap/>
              <w:overflowPunct/>
              <w:topLinePunct w:val="0"/>
              <w:autoSpaceDE/>
              <w:autoSpaceDN/>
              <w:bidi w:val="0"/>
              <w:adjustRightInd/>
              <w:snapToGrid/>
              <w:spacing w:line="360" w:lineRule="auto"/>
              <w:ind w:left="0" w:left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吸附法：氧化铝、磷酸二钙；混凝沉淀法：硫酸铝、聚合氯化铝；离子交换法；电渗析法</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53" w:hRule="atLeast"/>
        </w:trPr>
        <w:tc>
          <w:tcPr>
            <w:tcW w:w="2093" w:type="dxa"/>
            <w:tcBorders>
              <w:top w:val="single" w:color="000000" w:sz="4" w:space="0"/>
              <w:bottom w:val="single" w:color="000000" w:sz="4" w:space="0"/>
              <w:right w:val="single" w:color="000000" w:sz="4" w:space="0"/>
            </w:tcBorders>
            <w:noWrap w:val="0"/>
            <w:vAlign w:val="center"/>
          </w:tcPr>
          <w:p>
            <w:pPr>
              <w:pStyle w:val="8"/>
              <w:pageBreakBefore w:val="0"/>
              <w:widowControl w:val="0"/>
              <w:kinsoku/>
              <w:wordWrap/>
              <w:overflowPunct/>
              <w:topLinePunct w:val="0"/>
              <w:autoSpaceDE/>
              <w:autoSpaceDN/>
              <w:bidi w:val="0"/>
              <w:adjustRightInd/>
              <w:snapToGrid/>
              <w:spacing w:line="360" w:lineRule="auto"/>
              <w:ind w:left="0" w:left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氨氮</w:t>
            </w:r>
          </w:p>
        </w:tc>
        <w:tc>
          <w:tcPr>
            <w:tcW w:w="6709" w:type="dxa"/>
            <w:tcBorders>
              <w:top w:val="single" w:color="000000" w:sz="4" w:space="0"/>
              <w:left w:val="single" w:color="000000" w:sz="4" w:space="0"/>
              <w:bottom w:val="single" w:color="000000" w:sz="4" w:space="0"/>
            </w:tcBorders>
            <w:noWrap w:val="0"/>
            <w:vAlign w:val="center"/>
          </w:tcPr>
          <w:p>
            <w:pPr>
              <w:pStyle w:val="8"/>
              <w:pageBreakBefore w:val="0"/>
              <w:widowControl w:val="0"/>
              <w:kinsoku/>
              <w:wordWrap/>
              <w:overflowPunct/>
              <w:topLinePunct w:val="0"/>
              <w:autoSpaceDE/>
              <w:autoSpaceDN/>
              <w:bidi w:val="0"/>
              <w:adjustRightInd/>
              <w:snapToGrid/>
              <w:spacing w:line="360" w:lineRule="auto"/>
              <w:ind w:left="0" w:left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化学氧化预处理：氯、高锰酸钾；深度处理：臭氧-生物活性碳</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56" w:hRule="atLeast"/>
        </w:trPr>
        <w:tc>
          <w:tcPr>
            <w:tcW w:w="2093" w:type="dxa"/>
            <w:tcBorders>
              <w:top w:val="single" w:color="000000" w:sz="4" w:space="0"/>
              <w:bottom w:val="single" w:color="000000" w:sz="4" w:space="0"/>
              <w:right w:val="single" w:color="000000" w:sz="4" w:space="0"/>
            </w:tcBorders>
            <w:noWrap w:val="0"/>
            <w:vAlign w:val="center"/>
          </w:tcPr>
          <w:p>
            <w:pPr>
              <w:pStyle w:val="8"/>
              <w:pageBreakBefore w:val="0"/>
              <w:widowControl w:val="0"/>
              <w:kinsoku/>
              <w:wordWrap/>
              <w:overflowPunct/>
              <w:topLinePunct w:val="0"/>
              <w:autoSpaceDE/>
              <w:autoSpaceDN/>
              <w:bidi w:val="0"/>
              <w:adjustRightInd/>
              <w:snapToGrid/>
              <w:spacing w:line="360" w:lineRule="auto"/>
              <w:ind w:left="0" w:left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铁、锰</w:t>
            </w:r>
          </w:p>
        </w:tc>
        <w:tc>
          <w:tcPr>
            <w:tcW w:w="6709" w:type="dxa"/>
            <w:tcBorders>
              <w:top w:val="single" w:color="000000" w:sz="4" w:space="0"/>
              <w:left w:val="single" w:color="000000" w:sz="4" w:space="0"/>
              <w:bottom w:val="single" w:color="000000" w:sz="4" w:space="0"/>
            </w:tcBorders>
            <w:noWrap w:val="0"/>
            <w:vAlign w:val="center"/>
          </w:tcPr>
          <w:p>
            <w:pPr>
              <w:pStyle w:val="8"/>
              <w:pageBreakBefore w:val="0"/>
              <w:widowControl w:val="0"/>
              <w:kinsoku/>
              <w:wordWrap/>
              <w:overflowPunct/>
              <w:topLinePunct w:val="0"/>
              <w:autoSpaceDE/>
              <w:autoSpaceDN/>
              <w:bidi w:val="0"/>
              <w:adjustRightInd/>
              <w:snapToGrid/>
              <w:spacing w:line="360" w:lineRule="auto"/>
              <w:ind w:left="0" w:left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锰砂；化学氧化预处理：氯、高锰酸钾；深度处理：臭氧-生物活性碳</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53" w:hRule="atLeast"/>
        </w:trPr>
        <w:tc>
          <w:tcPr>
            <w:tcW w:w="2093" w:type="dxa"/>
            <w:tcBorders>
              <w:top w:val="single" w:color="000000" w:sz="4" w:space="0"/>
              <w:bottom w:val="single" w:color="000000" w:sz="4" w:space="0"/>
              <w:right w:val="single" w:color="000000" w:sz="4" w:space="0"/>
            </w:tcBorders>
            <w:noWrap w:val="0"/>
            <w:vAlign w:val="center"/>
          </w:tcPr>
          <w:p>
            <w:pPr>
              <w:pStyle w:val="8"/>
              <w:pageBreakBefore w:val="0"/>
              <w:widowControl w:val="0"/>
              <w:kinsoku/>
              <w:wordWrap/>
              <w:overflowPunct/>
              <w:topLinePunct w:val="0"/>
              <w:autoSpaceDE/>
              <w:autoSpaceDN/>
              <w:bidi w:val="0"/>
              <w:adjustRightInd/>
              <w:snapToGrid/>
              <w:spacing w:line="360" w:lineRule="auto"/>
              <w:ind w:left="0" w:left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挥发性有机物</w:t>
            </w:r>
          </w:p>
        </w:tc>
        <w:tc>
          <w:tcPr>
            <w:tcW w:w="6709" w:type="dxa"/>
            <w:tcBorders>
              <w:top w:val="single" w:color="000000" w:sz="4" w:space="0"/>
              <w:left w:val="single" w:color="000000" w:sz="4" w:space="0"/>
              <w:bottom w:val="single" w:color="000000" w:sz="4" w:space="0"/>
            </w:tcBorders>
            <w:noWrap w:val="0"/>
            <w:vAlign w:val="center"/>
          </w:tcPr>
          <w:p>
            <w:pPr>
              <w:pStyle w:val="8"/>
              <w:pageBreakBefore w:val="0"/>
              <w:widowControl w:val="0"/>
              <w:kinsoku/>
              <w:wordWrap/>
              <w:overflowPunct/>
              <w:topLinePunct w:val="0"/>
              <w:autoSpaceDE/>
              <w:autoSpaceDN/>
              <w:bidi w:val="0"/>
              <w:adjustRightInd/>
              <w:snapToGrid/>
              <w:spacing w:line="360" w:lineRule="auto"/>
              <w:ind w:left="0" w:left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生物活性炭吸附</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62" w:hRule="atLeast"/>
        </w:trPr>
        <w:tc>
          <w:tcPr>
            <w:tcW w:w="2093" w:type="dxa"/>
            <w:tcBorders>
              <w:top w:val="single" w:color="000000" w:sz="4" w:space="0"/>
              <w:bottom w:val="single" w:color="000000" w:sz="4" w:space="0"/>
              <w:right w:val="single" w:color="000000" w:sz="4" w:space="0"/>
            </w:tcBorders>
            <w:noWrap w:val="0"/>
            <w:vAlign w:val="center"/>
          </w:tcPr>
          <w:p>
            <w:pPr>
              <w:pStyle w:val="8"/>
              <w:pageBreakBefore w:val="0"/>
              <w:widowControl w:val="0"/>
              <w:kinsoku/>
              <w:wordWrap/>
              <w:overflowPunct/>
              <w:topLinePunct w:val="0"/>
              <w:autoSpaceDE/>
              <w:autoSpaceDN/>
              <w:bidi w:val="0"/>
              <w:adjustRightInd/>
              <w:snapToGrid/>
              <w:spacing w:line="360" w:lineRule="auto"/>
              <w:ind w:left="0" w:left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三氯甲烷和腐殖酸</w:t>
            </w:r>
          </w:p>
        </w:tc>
        <w:tc>
          <w:tcPr>
            <w:tcW w:w="6709" w:type="dxa"/>
            <w:tcBorders>
              <w:top w:val="single" w:color="000000" w:sz="4" w:space="0"/>
              <w:left w:val="single" w:color="000000" w:sz="4" w:space="0"/>
              <w:bottom w:val="single" w:color="000000" w:sz="4" w:space="0"/>
            </w:tcBorders>
            <w:noWrap w:val="0"/>
            <w:vAlign w:val="center"/>
          </w:tcPr>
          <w:p>
            <w:pPr>
              <w:pStyle w:val="8"/>
              <w:pageBreakBefore w:val="0"/>
              <w:widowControl w:val="0"/>
              <w:kinsoku/>
              <w:wordWrap/>
              <w:overflowPunct/>
              <w:topLinePunct w:val="0"/>
              <w:autoSpaceDE/>
              <w:autoSpaceDN/>
              <w:bidi w:val="0"/>
              <w:adjustRightInd/>
              <w:snapToGrid/>
              <w:spacing w:line="360" w:lineRule="auto"/>
              <w:ind w:left="0" w:left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前驱物的去除：强化混凝、粒状活性炭、生物活性炭；氯化副产物的去除： 粒状活性炭</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53" w:hRule="atLeast"/>
        </w:trPr>
        <w:tc>
          <w:tcPr>
            <w:tcW w:w="2093" w:type="dxa"/>
            <w:tcBorders>
              <w:top w:val="single" w:color="000000" w:sz="4" w:space="0"/>
              <w:bottom w:val="single" w:color="000000" w:sz="4" w:space="0"/>
              <w:right w:val="single" w:color="000000" w:sz="4" w:space="0"/>
            </w:tcBorders>
            <w:noWrap w:val="0"/>
            <w:vAlign w:val="center"/>
          </w:tcPr>
          <w:p>
            <w:pPr>
              <w:pStyle w:val="8"/>
              <w:pageBreakBefore w:val="0"/>
              <w:widowControl w:val="0"/>
              <w:kinsoku/>
              <w:wordWrap/>
              <w:overflowPunct/>
              <w:topLinePunct w:val="0"/>
              <w:autoSpaceDE/>
              <w:autoSpaceDN/>
              <w:bidi w:val="0"/>
              <w:adjustRightInd/>
              <w:snapToGrid/>
              <w:spacing w:line="360" w:lineRule="auto"/>
              <w:ind w:left="0" w:left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有机化合物</w:t>
            </w:r>
          </w:p>
        </w:tc>
        <w:tc>
          <w:tcPr>
            <w:tcW w:w="6709" w:type="dxa"/>
            <w:tcBorders>
              <w:top w:val="single" w:color="000000" w:sz="4" w:space="0"/>
              <w:left w:val="single" w:color="000000" w:sz="4" w:space="0"/>
              <w:bottom w:val="single" w:color="000000" w:sz="4" w:space="0"/>
            </w:tcBorders>
            <w:noWrap w:val="0"/>
            <w:vAlign w:val="center"/>
          </w:tcPr>
          <w:p>
            <w:pPr>
              <w:pStyle w:val="8"/>
              <w:pageBreakBefore w:val="0"/>
              <w:widowControl w:val="0"/>
              <w:kinsoku/>
              <w:wordWrap/>
              <w:overflowPunct/>
              <w:topLinePunct w:val="0"/>
              <w:autoSpaceDE/>
              <w:autoSpaceDN/>
              <w:bidi w:val="0"/>
              <w:adjustRightInd/>
              <w:snapToGrid/>
              <w:spacing w:line="360" w:lineRule="auto"/>
              <w:ind w:left="0" w:left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生物活性碳、膜处理</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53" w:hRule="atLeast"/>
        </w:trPr>
        <w:tc>
          <w:tcPr>
            <w:tcW w:w="2093" w:type="dxa"/>
            <w:tcBorders>
              <w:top w:val="single" w:color="000000" w:sz="4" w:space="0"/>
              <w:bottom w:val="single" w:color="000000" w:sz="4" w:space="0"/>
              <w:right w:val="single" w:color="000000" w:sz="4" w:space="0"/>
            </w:tcBorders>
            <w:noWrap w:val="0"/>
            <w:vAlign w:val="center"/>
          </w:tcPr>
          <w:p>
            <w:pPr>
              <w:pStyle w:val="8"/>
              <w:pageBreakBefore w:val="0"/>
              <w:widowControl w:val="0"/>
              <w:kinsoku/>
              <w:wordWrap/>
              <w:overflowPunct/>
              <w:topLinePunct w:val="0"/>
              <w:autoSpaceDE/>
              <w:autoSpaceDN/>
              <w:bidi w:val="0"/>
              <w:adjustRightInd/>
              <w:snapToGrid/>
              <w:spacing w:line="360" w:lineRule="auto"/>
              <w:ind w:left="0" w:left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细菌和病毒</w:t>
            </w:r>
          </w:p>
        </w:tc>
        <w:tc>
          <w:tcPr>
            <w:tcW w:w="6709" w:type="dxa"/>
            <w:tcBorders>
              <w:top w:val="single" w:color="000000" w:sz="4" w:space="0"/>
              <w:left w:val="single" w:color="000000" w:sz="4" w:space="0"/>
              <w:bottom w:val="single" w:color="000000" w:sz="4" w:space="0"/>
            </w:tcBorders>
            <w:noWrap w:val="0"/>
            <w:vAlign w:val="center"/>
          </w:tcPr>
          <w:p>
            <w:pPr>
              <w:pStyle w:val="8"/>
              <w:pageBreakBefore w:val="0"/>
              <w:widowControl w:val="0"/>
              <w:kinsoku/>
              <w:wordWrap/>
              <w:overflowPunct/>
              <w:topLinePunct w:val="0"/>
              <w:autoSpaceDE/>
              <w:autoSpaceDN/>
              <w:bidi w:val="0"/>
              <w:adjustRightInd/>
              <w:snapToGrid/>
              <w:spacing w:line="360" w:lineRule="auto"/>
              <w:ind w:left="0" w:left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过滤（部分去除）；消毒处理：氯、二氧化氯、臭氧、膜处理、紫外消毒</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43" w:hRule="atLeast"/>
        </w:trPr>
        <w:tc>
          <w:tcPr>
            <w:tcW w:w="2093" w:type="dxa"/>
            <w:tcBorders>
              <w:top w:val="single" w:color="000000" w:sz="4" w:space="0"/>
              <w:bottom w:val="single" w:color="000000" w:sz="4" w:space="0"/>
              <w:right w:val="single" w:color="000000" w:sz="4" w:space="0"/>
            </w:tcBorders>
            <w:noWrap w:val="0"/>
            <w:vAlign w:val="center"/>
          </w:tcPr>
          <w:p>
            <w:pPr>
              <w:pStyle w:val="8"/>
              <w:pageBreakBefore w:val="0"/>
              <w:widowControl w:val="0"/>
              <w:kinsoku/>
              <w:wordWrap/>
              <w:overflowPunct/>
              <w:topLinePunct w:val="0"/>
              <w:autoSpaceDE/>
              <w:autoSpaceDN/>
              <w:bidi w:val="0"/>
              <w:adjustRightInd/>
              <w:snapToGrid/>
              <w:spacing w:line="360" w:lineRule="auto"/>
              <w:ind w:left="0" w:left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汞、铬等部分重金属</w:t>
            </w:r>
          </w:p>
          <w:p>
            <w:pPr>
              <w:pStyle w:val="8"/>
              <w:pageBreakBefore w:val="0"/>
              <w:widowControl w:val="0"/>
              <w:kinsoku/>
              <w:wordWrap/>
              <w:overflowPunct/>
              <w:topLinePunct w:val="0"/>
              <w:autoSpaceDE/>
              <w:autoSpaceDN/>
              <w:bidi w:val="0"/>
              <w:adjustRightInd/>
              <w:snapToGrid/>
              <w:spacing w:line="360" w:lineRule="auto"/>
              <w:ind w:left="0" w:left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（应急状态）</w:t>
            </w:r>
          </w:p>
        </w:tc>
        <w:tc>
          <w:tcPr>
            <w:tcW w:w="6709" w:type="dxa"/>
            <w:tcBorders>
              <w:top w:val="single" w:color="000000" w:sz="4" w:space="0"/>
              <w:left w:val="single" w:color="000000" w:sz="4" w:space="0"/>
              <w:bottom w:val="single" w:color="000000" w:sz="4" w:space="0"/>
            </w:tcBorders>
            <w:noWrap w:val="0"/>
            <w:vAlign w:val="center"/>
          </w:tcPr>
          <w:p>
            <w:pPr>
              <w:pStyle w:val="8"/>
              <w:pageBreakBefore w:val="0"/>
              <w:widowControl w:val="0"/>
              <w:kinsoku/>
              <w:wordWrap/>
              <w:overflowPunct/>
              <w:topLinePunct w:val="0"/>
              <w:autoSpaceDE/>
              <w:autoSpaceDN/>
              <w:bidi w:val="0"/>
              <w:adjustRightInd/>
              <w:snapToGrid/>
              <w:spacing w:line="360" w:lineRule="auto"/>
              <w:ind w:left="0" w:left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氧化法：高锰酸钾；生物活性碳吸附（部分去除）</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871" w:hRule="atLeast"/>
        </w:trPr>
        <w:tc>
          <w:tcPr>
            <w:tcW w:w="2093" w:type="dxa"/>
            <w:tcBorders>
              <w:top w:val="single" w:color="000000" w:sz="4" w:space="0"/>
              <w:right w:val="single" w:color="000000" w:sz="4" w:space="0"/>
            </w:tcBorders>
            <w:noWrap w:val="0"/>
            <w:vAlign w:val="center"/>
          </w:tcPr>
          <w:p>
            <w:pPr>
              <w:pStyle w:val="8"/>
              <w:pageBreakBefore w:val="0"/>
              <w:widowControl w:val="0"/>
              <w:kinsoku/>
              <w:wordWrap/>
              <w:overflowPunct/>
              <w:topLinePunct w:val="0"/>
              <w:autoSpaceDE/>
              <w:autoSpaceDN/>
              <w:bidi w:val="0"/>
              <w:adjustRightInd/>
              <w:snapToGrid/>
              <w:spacing w:line="360" w:lineRule="auto"/>
              <w:ind w:left="0" w:left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藻类及藻毒素</w:t>
            </w:r>
          </w:p>
        </w:tc>
        <w:tc>
          <w:tcPr>
            <w:tcW w:w="6709" w:type="dxa"/>
            <w:tcBorders>
              <w:top w:val="single" w:color="000000" w:sz="4" w:space="0"/>
              <w:left w:val="single" w:color="000000" w:sz="4" w:space="0"/>
            </w:tcBorders>
            <w:noWrap w:val="0"/>
            <w:vAlign w:val="center"/>
          </w:tcPr>
          <w:p>
            <w:pPr>
              <w:pStyle w:val="8"/>
              <w:pageBreakBefore w:val="0"/>
              <w:widowControl w:val="0"/>
              <w:kinsoku/>
              <w:wordWrap/>
              <w:overflowPunct/>
              <w:topLinePunct w:val="0"/>
              <w:autoSpaceDE/>
              <w:autoSpaceDN/>
              <w:bidi w:val="0"/>
              <w:adjustRightInd/>
              <w:snapToGrid/>
              <w:spacing w:line="360" w:lineRule="auto"/>
              <w:ind w:left="0" w:leftChars="0"/>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化学氧化预处理：除藻剂法、高锰酸钾、氯；微滤法；气浮法；臭氧氧化法</w:t>
            </w:r>
          </w:p>
        </w:tc>
      </w:tr>
    </w:tbl>
    <w:p>
      <w:pPr>
        <w:pStyle w:val="8"/>
        <w:pageBreakBefore w:val="0"/>
        <w:widowControl w:val="0"/>
        <w:kinsoku/>
        <w:wordWrap/>
        <w:overflowPunct/>
        <w:topLinePunct w:val="0"/>
        <w:autoSpaceDE/>
        <w:autoSpaceDN/>
        <w:bidi w:val="0"/>
        <w:adjustRightInd/>
        <w:snapToGrid/>
        <w:spacing w:line="360" w:lineRule="auto"/>
        <w:ind w:left="0" w:leftChars="0"/>
        <w:textAlignment w:val="auto"/>
        <w:outlineLvl w:val="9"/>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mc:AlternateContent>
          <mc:Choice Requires="wps">
            <w:drawing>
              <wp:anchor distT="0" distB="0" distL="114300" distR="114300" simplePos="0" relativeHeight="251663360" behindDoc="0" locked="0" layoutInCell="1" allowOverlap="1">
                <wp:simplePos x="0" y="0"/>
                <wp:positionH relativeFrom="column">
                  <wp:posOffset>899795</wp:posOffset>
                </wp:positionH>
                <wp:positionV relativeFrom="paragraph">
                  <wp:posOffset>50165</wp:posOffset>
                </wp:positionV>
                <wp:extent cx="4320540" cy="398780"/>
                <wp:effectExtent l="0" t="0" r="3810" b="1270"/>
                <wp:wrapNone/>
                <wp:docPr id="8" name="矩形 8"/>
                <wp:cNvGraphicFramePr/>
                <a:graphic xmlns:a="http://schemas.openxmlformats.org/drawingml/2006/main">
                  <a:graphicData uri="http://schemas.microsoft.com/office/word/2010/wordprocessingShape">
                    <wps:wsp>
                      <wps:cNvSpPr/>
                      <wps:spPr>
                        <a:xfrm>
                          <a:off x="1905635" y="5816600"/>
                          <a:ext cx="4320540" cy="398780"/>
                        </a:xfrm>
                        <a:prstGeom prst="rect">
                          <a:avLst/>
                        </a:prstGeom>
                        <a:solidFill>
                          <a:srgbClr val="FFFFFF"/>
                        </a:solidFill>
                        <a:ln w="12700" cap="flat" cmpd="sng" algn="ctr">
                          <a:noFill/>
                          <a:prstDash val="solid"/>
                          <a:miter lim="800000"/>
                        </a:ln>
                        <a:effectLst/>
                      </wps:spPr>
                      <wps:txbx>
                        <w:txbxContent>
                          <w:p>
                            <w:pPr>
                              <w:rPr>
                                <w:rFonts w:hint="eastAsia" w:ascii="宋体" w:hAnsi="宋体" w:eastAsia="宋体" w:cs="宋体"/>
                                <w:b/>
                                <w:bCs w:val="0"/>
                                <w:sz w:val="28"/>
                                <w:szCs w:val="28"/>
                              </w:rPr>
                            </w:pPr>
                            <w:r>
                              <w:rPr>
                                <w:rFonts w:hint="eastAsia" w:ascii="宋体" w:hAnsi="宋体" w:eastAsia="宋体" w:cs="宋体"/>
                                <w:b/>
                                <w:bCs w:val="0"/>
                                <w:sz w:val="28"/>
                                <w:szCs w:val="28"/>
                              </w:rPr>
                              <w:t xml:space="preserve">表 </w:t>
                            </w:r>
                            <w:r>
                              <w:rPr>
                                <w:rFonts w:hint="eastAsia" w:ascii="宋体" w:hAnsi="宋体" w:cs="宋体"/>
                                <w:b/>
                                <w:bCs w:val="0"/>
                                <w:sz w:val="28"/>
                                <w:szCs w:val="28"/>
                                <w:lang w:val="en-US" w:eastAsia="zh-CN"/>
                              </w:rPr>
                              <w:t>4</w:t>
                            </w:r>
                            <w:r>
                              <w:rPr>
                                <w:rFonts w:hint="eastAsia" w:ascii="宋体" w:hAnsi="宋体" w:eastAsia="宋体" w:cs="宋体"/>
                                <w:b/>
                                <w:bCs w:val="0"/>
                                <w:sz w:val="28"/>
                                <w:szCs w:val="28"/>
                              </w:rPr>
                              <w:t>-2  适用于处理不同超标项目的推荐技术</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70.85pt;margin-top:3.95pt;height:31.4pt;width:340.2pt;z-index:251663360;v-text-anchor:middle;mso-width-relative:page;mso-height-relative:page;" fillcolor="#FFFFFF" filled="t" stroked="f" coordsize="21600,21600" o:gfxdata="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">
                <v:fill on="t" focussize="0,0"/>
                <v:stroke on="f" weight="1pt" miterlimit="8" joinstyle="miter"/>
                <v:imagedata o:title=""/>
                <o:lock v:ext="edit" aspectratio="f"/>
                <v:textbox>
                  <w:txbxContent>
                    <w:p>
                      <w:pPr>
                        <w:rPr>
                          <w:rFonts w:hint="eastAsia" w:ascii="宋体" w:hAnsi="宋体" w:eastAsia="宋体" w:cs="宋体"/>
                          <w:b/>
                          <w:bCs w:val="0"/>
                          <w:sz w:val="28"/>
                          <w:szCs w:val="28"/>
                        </w:rPr>
                      </w:pPr>
                      <w:r>
                        <w:rPr>
                          <w:rFonts w:hint="eastAsia" w:ascii="宋体" w:hAnsi="宋体" w:eastAsia="宋体" w:cs="宋体"/>
                          <w:b/>
                          <w:bCs w:val="0"/>
                          <w:sz w:val="28"/>
                          <w:szCs w:val="28"/>
                        </w:rPr>
                        <w:t xml:space="preserve">表 </w:t>
                      </w:r>
                      <w:r>
                        <w:rPr>
                          <w:rFonts w:hint="eastAsia" w:ascii="宋体" w:hAnsi="宋体" w:cs="宋体"/>
                          <w:b/>
                          <w:bCs w:val="0"/>
                          <w:sz w:val="28"/>
                          <w:szCs w:val="28"/>
                          <w:lang w:val="en-US" w:eastAsia="zh-CN"/>
                        </w:rPr>
                        <w:t>4</w:t>
                      </w:r>
                      <w:r>
                        <w:rPr>
                          <w:rFonts w:hint="eastAsia" w:ascii="宋体" w:hAnsi="宋体" w:eastAsia="宋体" w:cs="宋体"/>
                          <w:b/>
                          <w:bCs w:val="0"/>
                          <w:sz w:val="28"/>
                          <w:szCs w:val="28"/>
                        </w:rPr>
                        <w:t>-2  适用于处理不同超标项目的推荐技术</w:t>
                      </w:r>
                    </w:p>
                  </w:txbxContent>
                </v:textbox>
              </v:rect>
            </w:pict>
          </mc:Fallback>
        </mc:AlternateContent>
      </w:r>
    </w:p>
    <w:p>
      <w:pPr>
        <w:pStyle w:val="8"/>
        <w:pageBreakBefore w:val="0"/>
        <w:widowControl w:val="0"/>
        <w:kinsoku/>
        <w:wordWrap/>
        <w:overflowPunct/>
        <w:topLinePunct w:val="0"/>
        <w:autoSpaceDE/>
        <w:autoSpaceDN/>
        <w:bidi w:val="0"/>
        <w:adjustRightInd/>
        <w:snapToGrid/>
        <w:spacing w:line="360" w:lineRule="auto"/>
        <w:ind w:left="0" w:leftChars="0"/>
        <w:textAlignment w:val="auto"/>
        <w:outlineLvl w:val="9"/>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lang w:val="en-US" w:eastAsia="zh-CN"/>
        </w:rPr>
        <w:t>4.6.2</w:t>
      </w:r>
      <w:r>
        <w:rPr>
          <w:rFonts w:hint="eastAsia" w:asciiTheme="minorEastAsia" w:hAnsiTheme="minorEastAsia" w:eastAsiaTheme="minorEastAsia" w:cstheme="minorEastAsia"/>
          <w:b/>
          <w:bCs/>
          <w:sz w:val="28"/>
          <w:szCs w:val="28"/>
        </w:rPr>
        <w:t>现场处置</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现场应急指挥部应根据污染特征，结合专家意见，尽快制定现场处置方案，针对以下情景建议开展如下处置措施：</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1)现场应急指挥部组织应急专家组制订综合治污方案，采取拦截、导流、疏浚等形式防止水体污染扩大；采取隔离、吸 附、打捞、氧化还原、中和、去污洗消、临时收贮、转移异地处 置、临时改造污染处置工艺或临时建设污染处置工程等方法处置 污染物。必要时，要求其他排污单位停产、限产、限排，减轻环 境污染负荷。</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2)采用监测和模拟等手段追踪污染物扩散途径和范围；</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3)立即组织相关部门开展监测、调查工作，查明涉事单位，确定污染物种类和污染范围，随时掌握并报 告事态进展；</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4)指令应急救援队伍进入应急状态，对于陆地污染物， 采用强行止漏法、疏散法和窒息吸附法控制泄漏源，控制泄漏源后可采取围堤堵截或挖掘沟槽收容泄漏物，覆盖减少泄漏物蒸发，稀释，吸附、中和、固化泄漏物，并最终进行污染物收集，防止污染蔓延扩散；</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5)加大饮用水水源地水质监测力度；</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6)水厂立即采取停止取水、减压供水、改路供水、加大投药量深度处理，启用备用水源，并加强事故泄漏污染物监测，分级启动应急供水预案。无备用水源地区，使用应急输供水车等设施保障居民用水。</w:t>
      </w:r>
    </w:p>
    <w:p>
      <w:pPr>
        <w:pStyle w:val="8"/>
        <w:pageBreakBefore w:val="0"/>
        <w:widowControl w:val="0"/>
        <w:kinsoku/>
        <w:wordWrap/>
        <w:overflowPunct/>
        <w:topLinePunct w:val="0"/>
        <w:autoSpaceDE/>
        <w:autoSpaceDN/>
        <w:bidi w:val="0"/>
        <w:adjustRightInd/>
        <w:snapToGrid/>
        <w:spacing w:line="360" w:lineRule="auto"/>
        <w:ind w:left="0" w:leftChars="0"/>
        <w:textAlignment w:val="auto"/>
        <w:outlineLvl w:val="9"/>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lang w:val="en-US" w:eastAsia="zh-CN"/>
        </w:rPr>
        <w:t>4.6.3</w:t>
      </w:r>
      <w:r>
        <w:rPr>
          <w:rFonts w:hint="eastAsia" w:asciiTheme="minorEastAsia" w:hAnsiTheme="minorEastAsia" w:eastAsiaTheme="minorEastAsia" w:cstheme="minorEastAsia"/>
          <w:b/>
          <w:bCs/>
          <w:sz w:val="28"/>
          <w:szCs w:val="28"/>
        </w:rPr>
        <w:t>供水安全保障</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当</w:t>
      </w:r>
      <w:r>
        <w:rPr>
          <w:rFonts w:hint="eastAsia" w:asciiTheme="minorEastAsia" w:hAnsiTheme="minorEastAsia" w:eastAsiaTheme="minorEastAsia" w:cstheme="minorEastAsia"/>
          <w:sz w:val="28"/>
          <w:szCs w:val="28"/>
          <w:lang w:val="en-US" w:eastAsia="zh-CN"/>
        </w:rPr>
        <w:t>出现水源地突发环境事件，水厂应根据污染物的种类、浓度、可能影响取水口的时间，及时采取深度处理、低压供水或启动备用水源等应急措施，并加强污染物监测，待水质满足取水要求时恢复取水和供水。无备用水源的，应使用应急供水车等设施保障居民用水。</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textAlignment w:val="auto"/>
        <w:outlineLvl w:val="1"/>
        <w:rPr>
          <w:rFonts w:hint="eastAsia" w:asciiTheme="minorEastAsia" w:hAnsiTheme="minorEastAsia" w:eastAsiaTheme="minorEastAsia" w:cstheme="minorEastAsia"/>
          <w:b/>
          <w:bCs/>
          <w:sz w:val="28"/>
          <w:szCs w:val="28"/>
          <w:lang w:val="zh-CN"/>
        </w:rPr>
      </w:pPr>
      <w:bookmarkStart w:id="58" w:name="_Toc23237"/>
      <w:r>
        <w:rPr>
          <w:rFonts w:hint="eastAsia" w:asciiTheme="minorEastAsia" w:hAnsiTheme="minorEastAsia" w:eastAsiaTheme="minorEastAsia" w:cstheme="minorEastAsia"/>
          <w:b/>
          <w:bCs/>
          <w:sz w:val="28"/>
          <w:szCs w:val="28"/>
          <w:lang w:val="en-US" w:eastAsia="zh-CN"/>
        </w:rPr>
        <w:t>4.7</w:t>
      </w:r>
      <w:r>
        <w:rPr>
          <w:rFonts w:hint="eastAsia" w:asciiTheme="minorEastAsia" w:hAnsiTheme="minorEastAsia" w:eastAsiaTheme="minorEastAsia" w:cstheme="minorEastAsia"/>
          <w:b/>
          <w:bCs/>
          <w:sz w:val="28"/>
          <w:szCs w:val="28"/>
          <w:lang w:val="zh-CN"/>
        </w:rPr>
        <w:t>物资调集及应急设施启用</w:t>
      </w:r>
      <w:bookmarkEnd w:id="58"/>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应急物资、装备由应急保障组进行统一调配。</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textAlignment w:val="auto"/>
        <w:outlineLvl w:val="1"/>
        <w:rPr>
          <w:rFonts w:hint="eastAsia" w:asciiTheme="minorEastAsia" w:hAnsiTheme="minorEastAsia" w:eastAsiaTheme="minorEastAsia" w:cstheme="minorEastAsia"/>
          <w:b/>
          <w:bCs/>
          <w:sz w:val="28"/>
          <w:szCs w:val="28"/>
          <w:lang w:val="zh-CN"/>
        </w:rPr>
      </w:pPr>
      <w:bookmarkStart w:id="59" w:name="_Toc6981"/>
      <w:r>
        <w:rPr>
          <w:rFonts w:hint="eastAsia" w:asciiTheme="minorEastAsia" w:hAnsiTheme="minorEastAsia" w:eastAsiaTheme="minorEastAsia" w:cstheme="minorEastAsia"/>
          <w:b/>
          <w:bCs/>
          <w:sz w:val="28"/>
          <w:szCs w:val="28"/>
          <w:lang w:val="en-US" w:eastAsia="zh-CN"/>
        </w:rPr>
        <w:t>4.8</w:t>
      </w:r>
      <w:r>
        <w:rPr>
          <w:rFonts w:hint="eastAsia" w:asciiTheme="minorEastAsia" w:hAnsiTheme="minorEastAsia" w:eastAsiaTheme="minorEastAsia" w:cstheme="minorEastAsia"/>
          <w:b/>
          <w:bCs/>
          <w:sz w:val="28"/>
          <w:szCs w:val="28"/>
          <w:lang w:val="zh-CN"/>
        </w:rPr>
        <w:t>舆情监测与信息发布</w:t>
      </w:r>
      <w:bookmarkEnd w:id="59"/>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综合协调组负责及时按规定通过新闻媒体发布饮用水源突发污染事件处置的相关信息，监控、引导社会舆情。</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现场应急指挥部在突发环境事件发生后，应第一时间通过政府发布新闻通稿、举行新闻发布会等多种形式，借助电视、广播、 报纸、网络等多种途径，运用微博、微信、移动客户端等新媒体平台，主动、及时、准确、客观向社会发布突发环境事件有关信息，回应社会关切，澄清不实信息，正确引导社会舆论。</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发布内容包括事件原因、影响区域、已采取的措施及成效、 公众应注意的防范措施、热线电话等。</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textAlignment w:val="auto"/>
        <w:outlineLvl w:val="1"/>
        <w:rPr>
          <w:rFonts w:hint="eastAsia" w:asciiTheme="minorEastAsia" w:hAnsiTheme="minorEastAsia" w:eastAsiaTheme="minorEastAsia" w:cstheme="minorEastAsia"/>
          <w:b/>
          <w:bCs/>
          <w:sz w:val="28"/>
          <w:szCs w:val="28"/>
          <w:lang w:val="zh-CN"/>
        </w:rPr>
      </w:pPr>
      <w:bookmarkStart w:id="60" w:name="_Toc29405"/>
      <w:r>
        <w:rPr>
          <w:rFonts w:hint="eastAsia" w:asciiTheme="minorEastAsia" w:hAnsiTheme="minorEastAsia" w:eastAsiaTheme="minorEastAsia" w:cstheme="minorEastAsia"/>
          <w:b/>
          <w:bCs/>
          <w:sz w:val="28"/>
          <w:szCs w:val="28"/>
          <w:lang w:val="en-US" w:eastAsia="zh-CN"/>
        </w:rPr>
        <w:t>4.9响应终</w:t>
      </w:r>
      <w:r>
        <w:rPr>
          <w:rFonts w:hint="eastAsia" w:asciiTheme="minorEastAsia" w:hAnsiTheme="minorEastAsia" w:eastAsiaTheme="minorEastAsia" w:cstheme="minorEastAsia"/>
          <w:b/>
          <w:bCs/>
          <w:sz w:val="28"/>
          <w:szCs w:val="28"/>
          <w:lang w:val="zh-CN"/>
        </w:rPr>
        <w:t>止</w:t>
      </w:r>
      <w:bookmarkEnd w:id="60"/>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符合下列情形之一的，可终止应急响应。</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1)进入水源保护区陆域范围的污染物已成功围堵，且清运至水源保护区外，未向水域扩散时；</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2)进入水源保护区水域范围的污染团已成功拦截或导流至水源保护区外，没有向取水口扩散的风险，且水质监测结果稳 定达标；</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3)水质监测结果尚未稳定达标，但根据专家建议可恢复正常取水时。</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4)由应急指挥部总指挥发布响应终止，终止已经采取的有关行动和措施。</w:t>
      </w:r>
    </w:p>
    <w:p>
      <w:pPr>
        <w:pStyle w:val="8"/>
        <w:pageBreakBefore w:val="0"/>
        <w:widowControl w:val="0"/>
        <w:kinsoku/>
        <w:wordWrap/>
        <w:overflowPunct/>
        <w:topLinePunct w:val="0"/>
        <w:autoSpaceDE/>
        <w:autoSpaceDN/>
        <w:bidi w:val="0"/>
        <w:adjustRightInd/>
        <w:snapToGrid/>
        <w:spacing w:line="360" w:lineRule="auto"/>
        <w:ind w:left="0" w:leftChars="0"/>
        <w:textAlignment w:val="auto"/>
        <w:outlineLvl w:val="9"/>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br w:type="page"/>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textAlignment w:val="auto"/>
        <w:outlineLvl w:val="0"/>
        <w:rPr>
          <w:rFonts w:hint="eastAsia" w:asciiTheme="minorEastAsia" w:hAnsiTheme="minorEastAsia" w:eastAsiaTheme="minorEastAsia" w:cstheme="minorEastAsia"/>
          <w:b/>
          <w:bCs/>
          <w:sz w:val="32"/>
          <w:szCs w:val="32"/>
        </w:rPr>
      </w:pPr>
      <w:bookmarkStart w:id="61" w:name="_Toc26998"/>
      <w:r>
        <w:rPr>
          <w:rFonts w:hint="eastAsia" w:asciiTheme="minorEastAsia" w:hAnsiTheme="minorEastAsia" w:eastAsiaTheme="minorEastAsia" w:cstheme="minorEastAsia"/>
          <w:b/>
          <w:bCs/>
          <w:sz w:val="32"/>
          <w:szCs w:val="32"/>
          <w:lang w:val="en-US" w:eastAsia="zh-CN"/>
        </w:rPr>
        <w:t>5</w:t>
      </w:r>
      <w:r>
        <w:rPr>
          <w:rFonts w:hint="eastAsia" w:asciiTheme="minorEastAsia" w:hAnsiTheme="minorEastAsia" w:eastAsiaTheme="minorEastAsia" w:cstheme="minorEastAsia"/>
          <w:b/>
          <w:bCs/>
          <w:sz w:val="32"/>
          <w:szCs w:val="32"/>
        </w:rPr>
        <w:t>后期工作</w:t>
      </w:r>
      <w:bookmarkEnd w:id="61"/>
    </w:p>
    <w:p>
      <w:pPr>
        <w:pStyle w:val="8"/>
        <w:keepNext w:val="0"/>
        <w:keepLines w:val="0"/>
        <w:pageBreakBefore w:val="0"/>
        <w:widowControl w:val="0"/>
        <w:kinsoku/>
        <w:wordWrap/>
        <w:overflowPunct/>
        <w:topLinePunct w:val="0"/>
        <w:autoSpaceDE/>
        <w:autoSpaceDN/>
        <w:bidi w:val="0"/>
        <w:adjustRightInd/>
        <w:snapToGrid/>
        <w:spacing w:line="360" w:lineRule="auto"/>
        <w:ind w:left="0" w:leftChars="0"/>
        <w:textAlignment w:val="auto"/>
        <w:outlineLvl w:val="1"/>
        <w:rPr>
          <w:rFonts w:hint="eastAsia" w:asciiTheme="minorEastAsia" w:hAnsiTheme="minorEastAsia" w:eastAsiaTheme="minorEastAsia" w:cstheme="minorEastAsia"/>
          <w:b/>
          <w:bCs/>
          <w:sz w:val="28"/>
          <w:szCs w:val="28"/>
          <w:lang w:val="zh-CN"/>
        </w:rPr>
      </w:pPr>
      <w:bookmarkStart w:id="62" w:name="_Toc29562"/>
      <w:r>
        <w:rPr>
          <w:rFonts w:hint="eastAsia" w:asciiTheme="minorEastAsia" w:hAnsiTheme="minorEastAsia" w:eastAsiaTheme="minorEastAsia" w:cstheme="minorEastAsia"/>
          <w:b/>
          <w:bCs/>
          <w:sz w:val="28"/>
          <w:szCs w:val="28"/>
          <w:lang w:val="en-US" w:eastAsia="zh-CN"/>
        </w:rPr>
        <w:t>5.1</w:t>
      </w:r>
      <w:r>
        <w:rPr>
          <w:rFonts w:hint="eastAsia" w:asciiTheme="minorEastAsia" w:hAnsiTheme="minorEastAsia" w:eastAsiaTheme="minorEastAsia" w:cstheme="minorEastAsia"/>
          <w:b/>
          <w:bCs/>
          <w:sz w:val="28"/>
          <w:szCs w:val="28"/>
          <w:lang w:val="zh-CN"/>
        </w:rPr>
        <w:t>后期防控</w:t>
      </w:r>
      <w:bookmarkEnd w:id="62"/>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响应终止后，现场处置组对造成水源地突发环境事件的环境风险物质或污染物进行妥善处置，保证环境风险物质或污染物不会造成二次污染，包括对泄漏的油品、化学品等有害物质进行回收；事故场地及漫延区域的污染物清除完成后，对土壤或水生态系统进行修复；部分污染物导流到水源地下游或其他区域，对区域的污染物进行清除等。</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应急监测组负责组织后期污染监测；铁桥镇政府组织后期污染治理；应急处置组进行消除投放药剂的残留毒性和后期效应，防止次生突发环境事件。</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textAlignment w:val="auto"/>
        <w:outlineLvl w:val="1"/>
        <w:rPr>
          <w:rFonts w:hint="eastAsia" w:asciiTheme="minorEastAsia" w:hAnsiTheme="minorEastAsia" w:eastAsiaTheme="minorEastAsia" w:cstheme="minorEastAsia"/>
          <w:b/>
          <w:bCs/>
          <w:sz w:val="28"/>
          <w:szCs w:val="28"/>
          <w:lang w:val="zh-CN"/>
        </w:rPr>
      </w:pPr>
      <w:bookmarkStart w:id="63" w:name="_Toc6709"/>
      <w:r>
        <w:rPr>
          <w:rFonts w:hint="eastAsia" w:asciiTheme="minorEastAsia" w:hAnsiTheme="minorEastAsia" w:eastAsiaTheme="minorEastAsia" w:cstheme="minorEastAsia"/>
          <w:b/>
          <w:bCs/>
          <w:sz w:val="28"/>
          <w:szCs w:val="28"/>
          <w:lang w:val="en-US" w:eastAsia="zh-CN"/>
        </w:rPr>
        <w:t>5.2</w:t>
      </w:r>
      <w:r>
        <w:rPr>
          <w:rFonts w:hint="eastAsia" w:asciiTheme="minorEastAsia" w:hAnsiTheme="minorEastAsia" w:eastAsiaTheme="minorEastAsia" w:cstheme="minorEastAsia"/>
          <w:b/>
          <w:bCs/>
          <w:sz w:val="28"/>
          <w:szCs w:val="28"/>
          <w:lang w:val="zh-CN"/>
        </w:rPr>
        <w:t>事件调查</w:t>
      </w:r>
      <w:bookmarkEnd w:id="63"/>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根据事件调查的有关规定，一般应由镇政府指定部门牵头，有关部门配合，组织开展事件调查，查明事件原因和性质，提出整改防范措施和处理建议。事发相关单位或企业应积极整改，并形成整改反馈报告。</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较大或重大环境事件由区政府或区政府指定部门组织调查，镇政府有关部门配合。</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textAlignment w:val="auto"/>
        <w:outlineLvl w:val="1"/>
        <w:rPr>
          <w:rFonts w:hint="eastAsia" w:asciiTheme="minorEastAsia" w:hAnsiTheme="minorEastAsia" w:eastAsiaTheme="minorEastAsia" w:cstheme="minorEastAsia"/>
          <w:b/>
          <w:bCs/>
          <w:sz w:val="28"/>
          <w:szCs w:val="28"/>
          <w:lang w:val="en-US" w:eastAsia="zh-CN"/>
        </w:rPr>
      </w:pPr>
      <w:bookmarkStart w:id="64" w:name="_Toc27936"/>
      <w:r>
        <w:rPr>
          <w:rFonts w:hint="eastAsia" w:asciiTheme="minorEastAsia" w:hAnsiTheme="minorEastAsia" w:eastAsiaTheme="minorEastAsia" w:cstheme="minorEastAsia"/>
          <w:b/>
          <w:bCs/>
          <w:sz w:val="28"/>
          <w:szCs w:val="28"/>
          <w:lang w:val="en-US" w:eastAsia="zh-CN"/>
        </w:rPr>
        <w:t>5.3损害评估</w:t>
      </w:r>
      <w:bookmarkEnd w:id="64"/>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根据有关规定，镇水利服务中心督促造成水源地突发环境事件及污染的个人或单位及时组织开展污染损害评估，并将经评审后的评估结果向社会公布。</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若造成水源地突发环境事件及污染的个人或单位不明确，应由事发地镇乡人民政府组织开展污染损害评估，并将经评审后的评估结果向社会公布</w:t>
      </w:r>
      <w:r>
        <w:rPr>
          <w:rFonts w:hint="eastAsia" w:asciiTheme="minorEastAsia" w:hAnsiTheme="minorEastAsia" w:eastAsiaTheme="minorEastAsia" w:cstheme="minorEastAsia"/>
          <w:sz w:val="28"/>
          <w:szCs w:val="28"/>
        </w:rPr>
        <w:t>。</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textAlignment w:val="auto"/>
        <w:outlineLvl w:val="1"/>
        <w:rPr>
          <w:rFonts w:hint="eastAsia" w:asciiTheme="minorEastAsia" w:hAnsiTheme="minorEastAsia" w:eastAsiaTheme="minorEastAsia" w:cstheme="minorEastAsia"/>
          <w:b/>
          <w:bCs/>
          <w:sz w:val="28"/>
          <w:szCs w:val="28"/>
          <w:lang w:val="en-US" w:eastAsia="zh-CN"/>
        </w:rPr>
      </w:pPr>
      <w:bookmarkStart w:id="65" w:name="_Toc7865"/>
      <w:r>
        <w:rPr>
          <w:rFonts w:hint="eastAsia" w:asciiTheme="minorEastAsia" w:hAnsiTheme="minorEastAsia" w:eastAsiaTheme="minorEastAsia" w:cstheme="minorEastAsia"/>
          <w:b/>
          <w:bCs/>
          <w:sz w:val="28"/>
          <w:szCs w:val="28"/>
          <w:lang w:val="en-US" w:eastAsia="zh-CN"/>
        </w:rPr>
        <w:t>5.4善后处置</w:t>
      </w:r>
      <w:bookmarkEnd w:id="65"/>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由事发地镇乡人民政府督促肇事单位按照政策规定，对事故伤亡人员给予赔付救治，对伤者及伤亡人员家属进行精神安抚；相关部门按照各自职责进行指导。按照国家规定组织制定补助、补偿、抚慰、抚恤、安置和环境恢复等善后工作方案，并按照法定程序实施。对紧急征用的物资和调集的社会力量按照有关规定予以结算和补偿。保险机构及时开展相关理赔工作。</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肇事单位必须对风险隐患进行整改，防止风险源再次引发水污染事件，对涉及的污染场地进行修复，满足相关要求，并对造成社会损害的进行依法赔偿。</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br w:type="page"/>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textAlignment w:val="auto"/>
        <w:outlineLvl w:val="0"/>
        <w:rPr>
          <w:rFonts w:hint="eastAsia" w:asciiTheme="minorEastAsia" w:hAnsiTheme="minorEastAsia" w:eastAsiaTheme="minorEastAsia" w:cstheme="minorEastAsia"/>
          <w:b/>
          <w:bCs/>
          <w:sz w:val="32"/>
          <w:szCs w:val="32"/>
        </w:rPr>
      </w:pPr>
      <w:bookmarkStart w:id="66" w:name="_Toc19404"/>
      <w:r>
        <w:rPr>
          <w:rFonts w:hint="eastAsia" w:asciiTheme="minorEastAsia" w:hAnsiTheme="minorEastAsia" w:eastAsiaTheme="minorEastAsia" w:cstheme="minorEastAsia"/>
          <w:b/>
          <w:bCs/>
          <w:sz w:val="32"/>
          <w:szCs w:val="32"/>
          <w:lang w:val="en-US" w:eastAsia="zh-CN"/>
        </w:rPr>
        <w:t>6</w:t>
      </w:r>
      <w:r>
        <w:rPr>
          <w:rFonts w:hint="eastAsia" w:asciiTheme="minorEastAsia" w:hAnsiTheme="minorEastAsia" w:eastAsiaTheme="minorEastAsia" w:cstheme="minorEastAsia"/>
          <w:b/>
          <w:bCs/>
          <w:sz w:val="32"/>
          <w:szCs w:val="32"/>
        </w:rPr>
        <w:t>应急保障</w:t>
      </w:r>
      <w:bookmarkEnd w:id="66"/>
    </w:p>
    <w:p>
      <w:pPr>
        <w:pStyle w:val="8"/>
        <w:keepNext w:val="0"/>
        <w:keepLines w:val="0"/>
        <w:pageBreakBefore w:val="0"/>
        <w:widowControl w:val="0"/>
        <w:kinsoku/>
        <w:wordWrap/>
        <w:overflowPunct/>
        <w:topLinePunct w:val="0"/>
        <w:autoSpaceDE/>
        <w:autoSpaceDN/>
        <w:bidi w:val="0"/>
        <w:adjustRightInd/>
        <w:snapToGrid/>
        <w:spacing w:line="360" w:lineRule="auto"/>
        <w:ind w:left="0" w:leftChars="0"/>
        <w:textAlignment w:val="auto"/>
        <w:outlineLvl w:val="1"/>
        <w:rPr>
          <w:rFonts w:hint="eastAsia" w:asciiTheme="minorEastAsia" w:hAnsiTheme="minorEastAsia" w:eastAsiaTheme="minorEastAsia" w:cstheme="minorEastAsia"/>
          <w:b/>
          <w:bCs/>
          <w:sz w:val="28"/>
          <w:szCs w:val="28"/>
          <w:lang w:val="zh-CN"/>
        </w:rPr>
      </w:pPr>
      <w:bookmarkStart w:id="67" w:name="_Toc31787"/>
      <w:r>
        <w:rPr>
          <w:rFonts w:hint="eastAsia" w:asciiTheme="minorEastAsia" w:hAnsiTheme="minorEastAsia" w:eastAsiaTheme="minorEastAsia" w:cstheme="minorEastAsia"/>
          <w:b/>
          <w:bCs/>
          <w:sz w:val="28"/>
          <w:szCs w:val="28"/>
          <w:lang w:val="en-US" w:eastAsia="zh-CN"/>
        </w:rPr>
        <w:t>6.1</w:t>
      </w:r>
      <w:r>
        <w:rPr>
          <w:rFonts w:hint="eastAsia" w:asciiTheme="minorEastAsia" w:hAnsiTheme="minorEastAsia" w:eastAsiaTheme="minorEastAsia" w:cstheme="minorEastAsia"/>
          <w:b/>
          <w:bCs/>
          <w:sz w:val="28"/>
          <w:szCs w:val="28"/>
          <w:lang w:val="zh-CN"/>
        </w:rPr>
        <w:t>通讯与信息保障</w:t>
      </w:r>
      <w:bookmarkEnd w:id="67"/>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镇政府及其通信主管部门要建立健全突发环境事件应急通信保障体系，确保应急期间通信联络和信息传递需要。参与应急处置指挥部的成员单位及应急处置单位，保持 24小时的通讯畅通。</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应急组织指挥机构的联络方式见附件二。</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Theme="minorEastAsia" w:hAnsiTheme="minorEastAsia" w:eastAsiaTheme="minorEastAsia" w:cstheme="minorEastAsia"/>
          <w:sz w:val="28"/>
          <w:szCs w:val="28"/>
          <w:lang w:val="en-US" w:eastAsia="zh-CN"/>
        </w:rPr>
      </w:pPr>
      <w:r>
        <w:rPr>
          <w:rFonts w:hint="eastAsia" w:ascii="宋体" w:hAnsi="宋体" w:eastAsia="宋体" w:cs="宋体"/>
          <w:sz w:val="28"/>
          <w:szCs w:val="28"/>
          <w:lang w:val="en-US" w:eastAsia="zh-CN"/>
        </w:rPr>
        <w:t>综合协调部</w:t>
      </w:r>
      <w:r>
        <w:rPr>
          <w:rFonts w:hint="eastAsia" w:cs="宋体"/>
          <w:sz w:val="28"/>
          <w:szCs w:val="28"/>
          <w:lang w:val="en-US" w:eastAsia="zh-CN"/>
        </w:rPr>
        <w:t>按应急指挥部要求编制</w:t>
      </w:r>
      <w:r>
        <w:rPr>
          <w:rFonts w:hint="eastAsia" w:asciiTheme="minorEastAsia" w:hAnsiTheme="minorEastAsia" w:eastAsiaTheme="minorEastAsia" w:cstheme="minorEastAsia"/>
          <w:sz w:val="28"/>
          <w:szCs w:val="28"/>
          <w:lang w:val="en-US" w:eastAsia="zh-CN"/>
        </w:rPr>
        <w:t>，通过政府发布新闻通稿、举行新闻发布会等多种形式，对外发布事件信息及应急处置进展情况。</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外部应急救援机构通讯录，见附件三。</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textAlignment w:val="auto"/>
        <w:outlineLvl w:val="1"/>
        <w:rPr>
          <w:rFonts w:hint="eastAsia" w:asciiTheme="minorEastAsia" w:hAnsiTheme="minorEastAsia" w:eastAsiaTheme="minorEastAsia" w:cstheme="minorEastAsia"/>
          <w:b/>
          <w:bCs/>
          <w:sz w:val="28"/>
          <w:szCs w:val="28"/>
          <w:lang w:val="zh-CN"/>
        </w:rPr>
      </w:pPr>
      <w:bookmarkStart w:id="68" w:name="_Toc3257"/>
      <w:r>
        <w:rPr>
          <w:rFonts w:hint="eastAsia" w:asciiTheme="minorEastAsia" w:hAnsiTheme="minorEastAsia" w:eastAsiaTheme="minorEastAsia" w:cstheme="minorEastAsia"/>
          <w:b/>
          <w:bCs/>
          <w:sz w:val="28"/>
          <w:szCs w:val="28"/>
          <w:lang w:val="en-US" w:eastAsia="zh-CN"/>
        </w:rPr>
        <w:t>6.2</w:t>
      </w:r>
      <w:r>
        <w:rPr>
          <w:rFonts w:hint="eastAsia" w:asciiTheme="minorEastAsia" w:hAnsiTheme="minorEastAsia" w:eastAsiaTheme="minorEastAsia" w:cstheme="minorEastAsia"/>
          <w:b/>
          <w:bCs/>
          <w:sz w:val="28"/>
          <w:szCs w:val="28"/>
          <w:lang w:val="zh-CN"/>
        </w:rPr>
        <w:t>应急队伍保障</w:t>
      </w:r>
      <w:bookmarkEnd w:id="68"/>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坚持统筹规划、突出重点，整合现有资源，逐步加强和完善应急队伍建设，形成规模适度、管理规范的应急队伍体系。</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实行“政府领导、总队统筹、军地联动、条块结合、分级负责”的管理体制。应急指挥部成员单位应按照本部门、本单位职责，组建或指导所管辖的企事业单位组建相应的专兼职应急队伍，定期开展相关培训；当启动应急响应时，应急队伍应在现场应急指挥部的统筹安排下，根据各自职能相互配合，开展应急行动。</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采用教学培训或实战演练作为应急预案培训方式，加强不同层面的预案演练培训工作，每年至少组织一次培训，培训内容可以包括信息报告、个体防护、应急资源使用、应急监测布点及监测方法、应急处置方法等培训科目。通过培训，不断提高全体人员的应急反映能力和救援能力</w:t>
      </w:r>
      <w:r>
        <w:rPr>
          <w:rFonts w:hint="eastAsia" w:asciiTheme="minorEastAsia" w:hAnsiTheme="minorEastAsia" w:eastAsiaTheme="minorEastAsia" w:cstheme="minorEastAsia"/>
          <w:sz w:val="28"/>
          <w:szCs w:val="28"/>
        </w:rPr>
        <w:t>。</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textAlignment w:val="auto"/>
        <w:outlineLvl w:val="1"/>
        <w:rPr>
          <w:rFonts w:hint="eastAsia" w:asciiTheme="minorEastAsia" w:hAnsiTheme="minorEastAsia" w:eastAsiaTheme="minorEastAsia" w:cstheme="minorEastAsia"/>
          <w:b/>
          <w:bCs/>
          <w:sz w:val="28"/>
          <w:szCs w:val="28"/>
          <w:lang w:val="en-US" w:eastAsia="zh-CN"/>
        </w:rPr>
      </w:pPr>
      <w:bookmarkStart w:id="69" w:name="_Toc23745"/>
      <w:r>
        <w:rPr>
          <w:rFonts w:hint="eastAsia" w:asciiTheme="minorEastAsia" w:hAnsiTheme="minorEastAsia" w:eastAsiaTheme="minorEastAsia" w:cstheme="minorEastAsia"/>
          <w:b/>
          <w:bCs/>
          <w:sz w:val="28"/>
          <w:szCs w:val="28"/>
          <w:lang w:val="en-US" w:eastAsia="zh-CN"/>
        </w:rPr>
        <w:t>6.3应急资源保障</w:t>
      </w:r>
      <w:bookmarkEnd w:id="69"/>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涉及保护饮用水水源地镇乡人民政府有关部门应常年储备有应急物资、设备（包括药剂、物资、装备和设施）定期进行检查，维护，持续改进提高药剂、物资、装备的存放规范、应急设施的建设要求，确保事件发生时能够快速高效的使用应急资源。</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textAlignment w:val="auto"/>
        <w:outlineLvl w:val="1"/>
        <w:rPr>
          <w:rFonts w:hint="eastAsia" w:asciiTheme="minorEastAsia" w:hAnsiTheme="minorEastAsia" w:eastAsiaTheme="minorEastAsia" w:cstheme="minorEastAsia"/>
          <w:b/>
          <w:bCs/>
          <w:sz w:val="28"/>
          <w:szCs w:val="28"/>
          <w:lang w:val="en-US" w:eastAsia="zh-CN"/>
        </w:rPr>
      </w:pPr>
      <w:bookmarkStart w:id="70" w:name="_Toc29569"/>
      <w:r>
        <w:rPr>
          <w:rFonts w:hint="eastAsia" w:asciiTheme="minorEastAsia" w:hAnsiTheme="minorEastAsia" w:eastAsiaTheme="minorEastAsia" w:cstheme="minorEastAsia"/>
          <w:b/>
          <w:bCs/>
          <w:sz w:val="28"/>
          <w:szCs w:val="28"/>
          <w:lang w:val="en-US" w:eastAsia="zh-CN"/>
        </w:rPr>
        <w:t>6.4经费保障</w:t>
      </w:r>
      <w:bookmarkEnd w:id="70"/>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铁桥镇人民政府每年应安排一定的专项资金，用于本单位、本辖区水源地突发事件的防范和应急处置。应急管理部门预算、应急物资采购费用列入年度预算予以保障；应急处置结束后，据实核销应急处置费用；加强应急工作经费的审计和监督管理，确保专款专用等。</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textAlignment w:val="auto"/>
        <w:outlineLvl w:val="1"/>
        <w:rPr>
          <w:rFonts w:hint="eastAsia" w:asciiTheme="minorEastAsia" w:hAnsiTheme="minorEastAsia" w:eastAsiaTheme="minorEastAsia" w:cstheme="minorEastAsia"/>
          <w:b/>
          <w:bCs/>
          <w:sz w:val="28"/>
          <w:szCs w:val="28"/>
          <w:lang w:val="en-US" w:eastAsia="zh-CN"/>
        </w:rPr>
      </w:pPr>
      <w:bookmarkStart w:id="71" w:name="_Toc14053"/>
      <w:r>
        <w:rPr>
          <w:rFonts w:hint="eastAsia" w:asciiTheme="minorEastAsia" w:hAnsiTheme="minorEastAsia" w:eastAsiaTheme="minorEastAsia" w:cstheme="minorEastAsia"/>
          <w:b/>
          <w:bCs/>
          <w:sz w:val="28"/>
          <w:szCs w:val="28"/>
          <w:lang w:val="en-US" w:eastAsia="zh-CN"/>
        </w:rPr>
        <w:t>6.5其他保障</w:t>
      </w:r>
      <w:bookmarkEnd w:id="71"/>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要为应急救援人员及物资运输提供交通方便，保证紧急情况下应急交通工具的优先安排、优先调度、优先放行，并负责对事故现场道路交通实行管制，必要时开设应急救援“绿色通道”；交通干线及有关设施被毁坏时，协调有关部门和单位迅速组织抢修或架设临时通道，保障交通路线的畅通，确保救灾物资和人员能够及时安全运达，满足应急救援工作需要。</w:t>
      </w:r>
    </w:p>
    <w:p>
      <w:pPr>
        <w:pStyle w:val="8"/>
        <w:pageBreakBefore w:val="0"/>
        <w:widowControl w:val="0"/>
        <w:kinsoku/>
        <w:wordWrap/>
        <w:overflowPunct/>
        <w:topLinePunct w:val="0"/>
        <w:autoSpaceDE/>
        <w:autoSpaceDN/>
        <w:bidi w:val="0"/>
        <w:adjustRightInd/>
        <w:snapToGrid/>
        <w:spacing w:line="360" w:lineRule="auto"/>
        <w:ind w:left="0" w:leftChars="0"/>
        <w:textAlignment w:val="auto"/>
        <w:outlineLvl w:val="9"/>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br w:type="page"/>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textAlignment w:val="auto"/>
        <w:outlineLvl w:val="0"/>
        <w:rPr>
          <w:rFonts w:hint="eastAsia" w:asciiTheme="minorEastAsia" w:hAnsiTheme="minorEastAsia" w:eastAsiaTheme="minorEastAsia" w:cstheme="minorEastAsia"/>
          <w:b/>
          <w:bCs/>
          <w:sz w:val="32"/>
          <w:szCs w:val="32"/>
        </w:rPr>
      </w:pPr>
      <w:bookmarkStart w:id="72" w:name="_Toc16701"/>
      <w:r>
        <w:rPr>
          <w:rFonts w:hint="eastAsia" w:asciiTheme="minorEastAsia" w:hAnsiTheme="minorEastAsia" w:eastAsiaTheme="minorEastAsia" w:cstheme="minorEastAsia"/>
          <w:b/>
          <w:bCs/>
          <w:sz w:val="32"/>
          <w:szCs w:val="32"/>
          <w:lang w:val="en-US" w:eastAsia="zh-CN"/>
        </w:rPr>
        <w:t>7</w:t>
      </w:r>
      <w:r>
        <w:rPr>
          <w:rFonts w:hint="eastAsia" w:asciiTheme="minorEastAsia" w:hAnsiTheme="minorEastAsia" w:eastAsiaTheme="minorEastAsia" w:cstheme="minorEastAsia"/>
          <w:b/>
          <w:bCs/>
          <w:sz w:val="32"/>
          <w:szCs w:val="32"/>
        </w:rPr>
        <w:t>附则</w:t>
      </w:r>
      <w:bookmarkEnd w:id="72"/>
    </w:p>
    <w:p>
      <w:pPr>
        <w:pStyle w:val="8"/>
        <w:keepNext w:val="0"/>
        <w:keepLines w:val="0"/>
        <w:pageBreakBefore w:val="0"/>
        <w:widowControl w:val="0"/>
        <w:kinsoku/>
        <w:wordWrap/>
        <w:overflowPunct/>
        <w:topLinePunct w:val="0"/>
        <w:autoSpaceDE/>
        <w:autoSpaceDN/>
        <w:bidi w:val="0"/>
        <w:adjustRightInd/>
        <w:snapToGrid/>
        <w:spacing w:line="360" w:lineRule="auto"/>
        <w:ind w:left="0" w:leftChars="0"/>
        <w:textAlignment w:val="auto"/>
        <w:outlineLvl w:val="1"/>
        <w:rPr>
          <w:rFonts w:hint="eastAsia" w:asciiTheme="minorEastAsia" w:hAnsiTheme="minorEastAsia" w:eastAsiaTheme="minorEastAsia" w:cstheme="minorEastAsia"/>
          <w:b/>
          <w:bCs/>
          <w:sz w:val="28"/>
          <w:szCs w:val="28"/>
          <w:lang w:val="zh-CN"/>
        </w:rPr>
      </w:pPr>
      <w:bookmarkStart w:id="73" w:name="_Toc8795"/>
      <w:r>
        <w:rPr>
          <w:rFonts w:hint="eastAsia" w:asciiTheme="minorEastAsia" w:hAnsiTheme="minorEastAsia" w:eastAsiaTheme="minorEastAsia" w:cstheme="minorEastAsia"/>
          <w:b/>
          <w:bCs/>
          <w:sz w:val="28"/>
          <w:szCs w:val="28"/>
          <w:lang w:val="en-US" w:eastAsia="zh-CN"/>
        </w:rPr>
        <w:t>7.1</w:t>
      </w:r>
      <w:r>
        <w:rPr>
          <w:rFonts w:hint="eastAsia" w:asciiTheme="minorEastAsia" w:hAnsiTheme="minorEastAsia" w:eastAsiaTheme="minorEastAsia" w:cstheme="minorEastAsia"/>
          <w:b/>
          <w:bCs/>
          <w:sz w:val="28"/>
          <w:szCs w:val="28"/>
          <w:lang w:val="zh-CN"/>
        </w:rPr>
        <w:t>名词术语</w:t>
      </w:r>
      <w:bookmarkEnd w:id="73"/>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1)</w:t>
      </w:r>
      <w:r>
        <w:rPr>
          <w:rFonts w:hint="eastAsia" w:asciiTheme="minorEastAsia" w:hAnsiTheme="minorEastAsia" w:eastAsiaTheme="minorEastAsia" w:cstheme="minorEastAsia"/>
          <w:sz w:val="28"/>
          <w:szCs w:val="28"/>
        </w:rPr>
        <w:t>饮</w:t>
      </w:r>
      <w:r>
        <w:rPr>
          <w:rFonts w:hint="eastAsia" w:asciiTheme="minorEastAsia" w:hAnsiTheme="minorEastAsia" w:eastAsiaTheme="minorEastAsia" w:cstheme="minorEastAsia"/>
          <w:sz w:val="28"/>
          <w:szCs w:val="28"/>
          <w:lang w:val="en-US" w:eastAsia="zh-CN"/>
        </w:rPr>
        <w:t>用水水源保护区</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指国家为防治饮用水水源地污染、保障水源地环境质量而划定，并要求加以特殊保护的一定面积的水域和陆域。饮用水水源保护区分为二级保护区，必要时可在水源保护区外划定准保护区。</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2)地表水饮用水水源地风险物质</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zh-CN" w:eastAsia="zh-CN"/>
        </w:rPr>
        <w:t>指《地表水环境质量标准》（GB3838-2002）中表 1、表 2 和表 3 所包含的项目与物质，以及该标准之外其他可能影响人体健康的项目与物质。</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3)饮用水水源地突发环境事件</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Theme="minorEastAsia" w:hAnsiTheme="minorEastAsia" w:eastAsiaTheme="minorEastAsia" w:cstheme="minorEastAsia"/>
          <w:sz w:val="28"/>
          <w:szCs w:val="28"/>
          <w:lang w:val="zh-CN" w:eastAsia="zh-CN"/>
        </w:rPr>
      </w:pPr>
      <w:r>
        <w:rPr>
          <w:rFonts w:hint="eastAsia" w:asciiTheme="minorEastAsia" w:hAnsiTheme="minorEastAsia" w:eastAsiaTheme="minorEastAsia" w:cstheme="minorEastAsia"/>
          <w:sz w:val="28"/>
          <w:szCs w:val="28"/>
          <w:lang w:val="zh-CN" w:eastAsia="zh-CN"/>
        </w:rPr>
        <w:t>指由于污染物排放或自然灾害、生产安全事故、交通运输事故等因素，导致水源地风险物质进入水源保护区或其上游的连接水体，突然造成或可能造成水源地水质超标，影响或可能影响饮用水供水单位正常取水，危及公众身体健康和财产安全，需要采取紧急措施予以应对的事件。</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4)水质超标</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Theme="minorEastAsia" w:hAnsiTheme="minorEastAsia" w:eastAsiaTheme="minorEastAsia" w:cstheme="minorEastAsia"/>
          <w:sz w:val="28"/>
          <w:szCs w:val="28"/>
          <w:lang w:val="zh-CN" w:eastAsia="zh-CN"/>
        </w:rPr>
      </w:pPr>
      <w:r>
        <w:rPr>
          <w:rFonts w:hint="eastAsia" w:asciiTheme="minorEastAsia" w:hAnsiTheme="minorEastAsia" w:eastAsiaTheme="minorEastAsia" w:cstheme="minorEastAsia"/>
          <w:sz w:val="28"/>
          <w:szCs w:val="28"/>
          <w:lang w:val="zh-CN" w:eastAsia="zh-CN"/>
        </w:rPr>
        <w:t>指水源地水质超过《地表水环境质量标准》（GB3838-2002）、</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Theme="minorEastAsia" w:hAnsiTheme="minorEastAsia" w:eastAsiaTheme="minorEastAsia" w:cstheme="minorEastAsia"/>
          <w:sz w:val="28"/>
          <w:szCs w:val="28"/>
          <w:lang w:val="zh-CN" w:eastAsia="zh-CN"/>
        </w:rPr>
      </w:pPr>
      <w:r>
        <w:rPr>
          <w:rFonts w:hint="eastAsia" w:asciiTheme="minorEastAsia" w:hAnsiTheme="minorEastAsia" w:eastAsiaTheme="minorEastAsia" w:cstheme="minorEastAsia"/>
          <w:sz w:val="28"/>
          <w:szCs w:val="28"/>
          <w:lang w:val="zh-CN" w:eastAsia="zh-CN"/>
        </w:rPr>
        <w:t>《地下水质量标准》（GB/T14848-2017）规定的Ⅲ类水质标准或标准限值的要求。</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textAlignment w:val="auto"/>
        <w:outlineLvl w:val="1"/>
        <w:rPr>
          <w:rFonts w:hint="eastAsia" w:asciiTheme="minorEastAsia" w:hAnsiTheme="minorEastAsia" w:eastAsiaTheme="minorEastAsia" w:cstheme="minorEastAsia"/>
          <w:b/>
          <w:bCs/>
          <w:sz w:val="28"/>
          <w:szCs w:val="28"/>
          <w:lang w:val="zh-CN"/>
        </w:rPr>
      </w:pPr>
      <w:bookmarkStart w:id="74" w:name="_Toc17792"/>
      <w:r>
        <w:rPr>
          <w:rFonts w:hint="eastAsia" w:asciiTheme="minorEastAsia" w:hAnsiTheme="minorEastAsia" w:eastAsiaTheme="minorEastAsia" w:cstheme="minorEastAsia"/>
          <w:b/>
          <w:bCs/>
          <w:sz w:val="28"/>
          <w:szCs w:val="28"/>
          <w:lang w:val="en-US" w:eastAsia="zh-CN"/>
        </w:rPr>
        <w:t>7.2</w:t>
      </w:r>
      <w:r>
        <w:rPr>
          <w:rFonts w:hint="eastAsia" w:asciiTheme="minorEastAsia" w:hAnsiTheme="minorEastAsia" w:eastAsiaTheme="minorEastAsia" w:cstheme="minorEastAsia"/>
          <w:b/>
          <w:bCs/>
          <w:sz w:val="28"/>
          <w:szCs w:val="28"/>
          <w:lang w:val="zh-CN"/>
        </w:rPr>
        <w:t>预案解释权属</w:t>
      </w:r>
      <w:bookmarkEnd w:id="74"/>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Theme="minorEastAsia" w:hAnsiTheme="minorEastAsia" w:eastAsiaTheme="minorEastAsia" w:cstheme="minorEastAsia"/>
          <w:sz w:val="28"/>
          <w:szCs w:val="28"/>
          <w:lang w:val="zh-CN" w:eastAsia="zh-CN"/>
        </w:rPr>
      </w:pPr>
      <w:r>
        <w:rPr>
          <w:rFonts w:hint="eastAsia" w:asciiTheme="minorEastAsia" w:hAnsiTheme="minorEastAsia" w:eastAsiaTheme="minorEastAsia" w:cstheme="minorEastAsia"/>
          <w:sz w:val="28"/>
          <w:szCs w:val="28"/>
          <w:lang w:val="zh-CN" w:eastAsia="zh-CN"/>
        </w:rPr>
        <w:t>重庆市开州区</w:t>
      </w:r>
      <w:r>
        <w:rPr>
          <w:rFonts w:hint="eastAsia" w:asciiTheme="minorEastAsia" w:hAnsiTheme="minorEastAsia" w:eastAsiaTheme="minorEastAsia" w:cstheme="minorEastAsia"/>
          <w:sz w:val="28"/>
          <w:szCs w:val="28"/>
          <w:lang w:val="en-US" w:eastAsia="zh-CN"/>
        </w:rPr>
        <w:t>铁桥镇</w:t>
      </w:r>
      <w:r>
        <w:rPr>
          <w:rFonts w:hint="eastAsia" w:asciiTheme="minorEastAsia" w:hAnsiTheme="minorEastAsia" w:eastAsiaTheme="minorEastAsia" w:cstheme="minorEastAsia"/>
          <w:sz w:val="28"/>
          <w:szCs w:val="28"/>
          <w:lang w:val="zh-CN" w:eastAsia="zh-CN"/>
        </w:rPr>
        <w:t>饮用水水源地突发环境事件应急预案的解释权归属开州区</w:t>
      </w:r>
      <w:r>
        <w:rPr>
          <w:rFonts w:hint="eastAsia" w:asciiTheme="minorEastAsia" w:hAnsiTheme="minorEastAsia" w:eastAsiaTheme="minorEastAsia" w:cstheme="minorEastAsia"/>
          <w:sz w:val="28"/>
          <w:szCs w:val="28"/>
          <w:lang w:val="en-US" w:eastAsia="zh-CN"/>
        </w:rPr>
        <w:t>铁桥镇人民政府</w:t>
      </w:r>
      <w:r>
        <w:rPr>
          <w:rFonts w:hint="eastAsia" w:asciiTheme="minorEastAsia" w:hAnsiTheme="minorEastAsia" w:eastAsiaTheme="minorEastAsia" w:cstheme="minorEastAsia"/>
          <w:sz w:val="28"/>
          <w:szCs w:val="28"/>
          <w:lang w:val="zh-CN" w:eastAsia="zh-CN"/>
        </w:rPr>
        <w:t>。</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textAlignment w:val="auto"/>
        <w:outlineLvl w:val="1"/>
        <w:rPr>
          <w:rFonts w:hint="eastAsia" w:asciiTheme="minorEastAsia" w:hAnsiTheme="minorEastAsia" w:eastAsiaTheme="minorEastAsia" w:cstheme="minorEastAsia"/>
          <w:b/>
          <w:bCs/>
          <w:sz w:val="28"/>
          <w:szCs w:val="28"/>
          <w:lang w:val="en-US" w:eastAsia="zh-CN"/>
        </w:rPr>
      </w:pPr>
      <w:bookmarkStart w:id="75" w:name="_Toc29630"/>
      <w:r>
        <w:rPr>
          <w:rFonts w:hint="eastAsia" w:asciiTheme="minorEastAsia" w:hAnsiTheme="minorEastAsia" w:eastAsiaTheme="minorEastAsia" w:cstheme="minorEastAsia"/>
          <w:b/>
          <w:bCs/>
          <w:sz w:val="28"/>
          <w:szCs w:val="28"/>
          <w:lang w:val="en-US" w:eastAsia="zh-CN"/>
        </w:rPr>
        <w:t>7.3预案演练和修订</w:t>
      </w:r>
      <w:bookmarkEnd w:id="75"/>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Theme="minorEastAsia" w:hAnsiTheme="minorEastAsia" w:eastAsiaTheme="minorEastAsia" w:cstheme="minorEastAsia"/>
          <w:sz w:val="28"/>
          <w:szCs w:val="28"/>
          <w:lang w:val="zh-CN" w:eastAsia="zh-CN"/>
        </w:rPr>
      </w:pPr>
      <w:r>
        <w:rPr>
          <w:rFonts w:hint="eastAsia" w:asciiTheme="minorEastAsia" w:hAnsiTheme="minorEastAsia" w:eastAsiaTheme="minorEastAsia" w:cstheme="minorEastAsia"/>
          <w:sz w:val="28"/>
          <w:szCs w:val="28"/>
          <w:lang w:val="zh-CN" w:eastAsia="zh-CN"/>
        </w:rPr>
        <w:t>应急指挥部办公室每年开展一次水源地突发环境事件应急处置演练。</w:t>
      </w:r>
      <w:r>
        <w:rPr>
          <w:rFonts w:hint="eastAsia" w:asciiTheme="minorEastAsia" w:hAnsiTheme="minorEastAsia" w:eastAsiaTheme="minorEastAsia" w:cstheme="minorEastAsia"/>
          <w:sz w:val="28"/>
          <w:szCs w:val="28"/>
          <w:lang w:val="en-US" w:eastAsia="zh-CN"/>
        </w:rPr>
        <w:t>定时组织供管水有关人员学习人员学习现行生活饮用水有关法律法规、标准规范及有关卫生要求，使其知法、懂法、自觉守法，不断增强依法供水、管水的法制观念和责任意识，按要求履行其职责及义务，保证所供给的生活饮水卫生质量；同时进行生活饮用水污染事故应急处理及救援知识专门培训和教育，增强水污染事故防范意识和应对能力，并开展应急演练，</w:t>
      </w:r>
      <w:r>
        <w:rPr>
          <w:rFonts w:hint="eastAsia" w:asciiTheme="minorEastAsia" w:hAnsiTheme="minorEastAsia" w:eastAsiaTheme="minorEastAsia" w:cstheme="minorEastAsia"/>
          <w:sz w:val="28"/>
          <w:szCs w:val="28"/>
          <w:lang w:val="zh-CN" w:eastAsia="zh-CN"/>
        </w:rPr>
        <w:t>演练内容包括通讯系统是否正常运作、信息报送流程是否畅通、各应急工作组配合是否协调、应急人员能力是否满足需要等。演练结束后，应对演练情况进行总结评估，并根据演练结果及时修订完善。</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Theme="minorEastAsia" w:hAnsiTheme="minorEastAsia" w:eastAsiaTheme="minorEastAsia" w:cstheme="minorEastAsia"/>
          <w:sz w:val="28"/>
          <w:szCs w:val="28"/>
          <w:lang w:val="zh-CN" w:eastAsia="zh-CN"/>
        </w:rPr>
      </w:pPr>
      <w:r>
        <w:rPr>
          <w:rFonts w:hint="eastAsia" w:asciiTheme="minorEastAsia" w:hAnsiTheme="minorEastAsia" w:eastAsiaTheme="minorEastAsia" w:cstheme="minorEastAsia"/>
          <w:sz w:val="28"/>
          <w:szCs w:val="28"/>
          <w:lang w:val="zh-CN" w:eastAsia="zh-CN"/>
        </w:rPr>
        <w:t>本预案原则上每</w:t>
      </w:r>
      <w:r>
        <w:rPr>
          <w:rFonts w:hint="eastAsia" w:asciiTheme="minorEastAsia" w:hAnsiTheme="minorEastAsia" w:eastAsiaTheme="minorEastAsia" w:cstheme="minorEastAsia"/>
          <w:sz w:val="28"/>
          <w:szCs w:val="28"/>
          <w:lang w:val="en-US" w:eastAsia="zh-CN"/>
        </w:rPr>
        <w:t>三</w:t>
      </w:r>
      <w:r>
        <w:rPr>
          <w:rFonts w:hint="eastAsia" w:asciiTheme="minorEastAsia" w:hAnsiTheme="minorEastAsia" w:eastAsiaTheme="minorEastAsia" w:cstheme="minorEastAsia"/>
          <w:sz w:val="28"/>
          <w:szCs w:val="28"/>
          <w:lang w:val="zh-CN" w:eastAsia="zh-CN"/>
        </w:rPr>
        <w:t>年修订一次，但若在演练中存在重大偏差和缺陷，存在较大的不适应，预案所依据的法律法规、所涉及的机构和人员发生重大变化，或在执行中有新的情况，应及时对应急预案进行修订，修订完善后的应急预案应及时发至相关部门。</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textAlignment w:val="auto"/>
        <w:outlineLvl w:val="1"/>
        <w:rPr>
          <w:rFonts w:hint="eastAsia" w:asciiTheme="minorEastAsia" w:hAnsiTheme="minorEastAsia" w:eastAsiaTheme="minorEastAsia" w:cstheme="minorEastAsia"/>
          <w:b/>
          <w:bCs/>
          <w:sz w:val="28"/>
          <w:szCs w:val="28"/>
          <w:lang w:val="en-US" w:eastAsia="zh-CN"/>
        </w:rPr>
      </w:pPr>
      <w:bookmarkStart w:id="76" w:name="_Toc8302"/>
      <w:r>
        <w:rPr>
          <w:rFonts w:hint="eastAsia" w:asciiTheme="minorEastAsia" w:hAnsiTheme="minorEastAsia" w:eastAsiaTheme="minorEastAsia" w:cstheme="minorEastAsia"/>
          <w:b/>
          <w:bCs/>
          <w:sz w:val="28"/>
          <w:szCs w:val="28"/>
          <w:lang w:val="en-US" w:eastAsia="zh-CN"/>
        </w:rPr>
        <w:t>7.4预案实施日期</w:t>
      </w:r>
      <w:bookmarkEnd w:id="76"/>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本预案自公布之日起施行。</w:t>
      </w:r>
    </w:p>
    <w:p>
      <w:pPr>
        <w:pStyle w:val="8"/>
        <w:pageBreakBefore w:val="0"/>
        <w:widowControl w:val="0"/>
        <w:kinsoku/>
        <w:wordWrap/>
        <w:overflowPunct/>
        <w:topLinePunct w:val="0"/>
        <w:autoSpaceDE/>
        <w:autoSpaceDN/>
        <w:bidi w:val="0"/>
        <w:adjustRightInd/>
        <w:snapToGrid/>
        <w:spacing w:line="360" w:lineRule="auto"/>
        <w:ind w:left="0" w:leftChars="0"/>
        <w:textAlignment w:val="auto"/>
        <w:outlineLvl w:val="9"/>
        <w:rPr>
          <w:rFonts w:hint="eastAsia" w:asciiTheme="minorEastAsia" w:hAnsiTheme="minorEastAsia" w:eastAsiaTheme="minorEastAsia" w:cstheme="minorEastAsia"/>
          <w:sz w:val="28"/>
          <w:szCs w:val="28"/>
          <w:lang w:val="en-US" w:eastAsia="zh-CN"/>
        </w:rPr>
      </w:pPr>
    </w:p>
    <w:p>
      <w:pPr>
        <w:pStyle w:val="8"/>
        <w:pageBreakBefore w:val="0"/>
        <w:widowControl w:val="0"/>
        <w:kinsoku/>
        <w:wordWrap/>
        <w:overflowPunct/>
        <w:topLinePunct w:val="0"/>
        <w:autoSpaceDE/>
        <w:autoSpaceDN/>
        <w:bidi w:val="0"/>
        <w:adjustRightInd/>
        <w:snapToGrid/>
        <w:spacing w:line="360" w:lineRule="auto"/>
        <w:ind w:left="0" w:leftChars="0"/>
        <w:textAlignment w:val="auto"/>
        <w:outlineLvl w:val="9"/>
        <w:rPr>
          <w:rFonts w:hint="eastAsia" w:asciiTheme="minorEastAsia" w:hAnsiTheme="minorEastAsia" w:eastAsiaTheme="minorEastAsia" w:cstheme="minorEastAsia"/>
          <w:sz w:val="28"/>
          <w:szCs w:val="28"/>
        </w:rPr>
      </w:pPr>
    </w:p>
    <w:p>
      <w:pPr>
        <w:pStyle w:val="8"/>
        <w:pageBreakBefore w:val="0"/>
        <w:widowControl w:val="0"/>
        <w:kinsoku/>
        <w:wordWrap/>
        <w:overflowPunct/>
        <w:topLinePunct w:val="0"/>
        <w:autoSpaceDE/>
        <w:autoSpaceDN/>
        <w:bidi w:val="0"/>
        <w:adjustRightInd/>
        <w:snapToGrid/>
        <w:spacing w:line="360" w:lineRule="auto"/>
        <w:ind w:left="0" w:leftChars="0"/>
        <w:textAlignment w:val="auto"/>
        <w:outlineLvl w:val="9"/>
        <w:rPr>
          <w:rFonts w:hint="eastAsia" w:asciiTheme="minorEastAsia" w:hAnsiTheme="minorEastAsia" w:eastAsiaTheme="minorEastAsia" w:cstheme="minorEastAsia"/>
          <w:sz w:val="28"/>
          <w:szCs w:val="28"/>
        </w:rPr>
      </w:pPr>
    </w:p>
    <w:p>
      <w:pPr>
        <w:pStyle w:val="8"/>
        <w:pageBreakBefore w:val="0"/>
        <w:widowControl w:val="0"/>
        <w:kinsoku/>
        <w:wordWrap/>
        <w:overflowPunct/>
        <w:topLinePunct w:val="0"/>
        <w:autoSpaceDE/>
        <w:autoSpaceDN/>
        <w:bidi w:val="0"/>
        <w:adjustRightInd/>
        <w:snapToGrid/>
        <w:spacing w:line="360" w:lineRule="auto"/>
        <w:ind w:left="0" w:leftChars="0"/>
        <w:textAlignment w:val="auto"/>
        <w:outlineLvl w:val="9"/>
        <w:rPr>
          <w:rFonts w:hint="eastAsia" w:asciiTheme="minorEastAsia" w:hAnsiTheme="minorEastAsia" w:eastAsiaTheme="minorEastAsia" w:cstheme="minorEastAsia"/>
          <w:sz w:val="28"/>
          <w:szCs w:val="28"/>
        </w:rPr>
      </w:pPr>
    </w:p>
    <w:p>
      <w:pPr>
        <w:pStyle w:val="8"/>
        <w:pageBreakBefore w:val="0"/>
        <w:widowControl w:val="0"/>
        <w:kinsoku/>
        <w:wordWrap/>
        <w:overflowPunct/>
        <w:topLinePunct w:val="0"/>
        <w:autoSpaceDE/>
        <w:autoSpaceDN/>
        <w:bidi w:val="0"/>
        <w:adjustRightInd/>
        <w:snapToGrid/>
        <w:spacing w:line="360" w:lineRule="auto"/>
        <w:ind w:left="0" w:leftChars="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br w:type="page"/>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textAlignment w:val="auto"/>
        <w:outlineLvl w:val="0"/>
        <w:rPr>
          <w:rFonts w:hint="eastAsia" w:asciiTheme="minorEastAsia" w:hAnsiTheme="minorEastAsia" w:eastAsiaTheme="minorEastAsia" w:cstheme="minorEastAsia"/>
          <w:b/>
          <w:bCs/>
          <w:sz w:val="32"/>
          <w:szCs w:val="32"/>
          <w:lang w:val="en-US" w:eastAsia="zh-CN"/>
        </w:rPr>
      </w:pPr>
      <w:bookmarkStart w:id="77" w:name="_Toc14548"/>
      <w:r>
        <w:rPr>
          <w:rFonts w:hint="eastAsia" w:asciiTheme="minorEastAsia" w:hAnsiTheme="minorEastAsia" w:eastAsiaTheme="minorEastAsia" w:cstheme="minorEastAsia"/>
          <w:b/>
          <w:bCs/>
          <w:sz w:val="32"/>
          <w:szCs w:val="32"/>
          <w:lang w:val="en-US" w:eastAsia="zh-CN"/>
        </w:rPr>
        <w:t>附件及附图</w:t>
      </w:r>
      <w:bookmarkEnd w:id="77"/>
    </w:p>
    <w:p>
      <w:pPr>
        <w:pStyle w:val="8"/>
        <w:pageBreakBefore w:val="0"/>
        <w:widowControl w:val="0"/>
        <w:kinsoku/>
        <w:wordWrap/>
        <w:overflowPunct/>
        <w:topLinePunct w:val="0"/>
        <w:autoSpaceDE/>
        <w:autoSpaceDN/>
        <w:bidi w:val="0"/>
        <w:adjustRightInd/>
        <w:snapToGrid/>
        <w:spacing w:line="360" w:lineRule="auto"/>
        <w:ind w:left="0" w:leftChars="0"/>
        <w:textAlignment w:val="auto"/>
        <w:outlineLvl w:val="9"/>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附件</w:t>
      </w:r>
      <w:r>
        <w:rPr>
          <w:rFonts w:hint="eastAsia" w:asciiTheme="minorEastAsia" w:hAnsiTheme="minorEastAsia" w:eastAsiaTheme="minorEastAsia" w:cstheme="minorEastAsia"/>
          <w:sz w:val="28"/>
          <w:szCs w:val="28"/>
          <w:lang w:val="en-US" w:eastAsia="zh-CN"/>
        </w:rPr>
        <w:t>一</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饮用水水源地突发环境事件分级标准</w:t>
      </w:r>
    </w:p>
    <w:p>
      <w:pPr>
        <w:pStyle w:val="8"/>
        <w:pageBreakBefore w:val="0"/>
        <w:widowControl w:val="0"/>
        <w:kinsoku/>
        <w:wordWrap/>
        <w:overflowPunct/>
        <w:topLinePunct w:val="0"/>
        <w:autoSpaceDE/>
        <w:autoSpaceDN/>
        <w:bidi w:val="0"/>
        <w:adjustRightInd/>
        <w:snapToGrid/>
        <w:spacing w:line="360" w:lineRule="auto"/>
        <w:ind w:left="0" w:leftChars="0"/>
        <w:textAlignment w:val="auto"/>
        <w:outlineLvl w:val="9"/>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附件二：</w:t>
      </w:r>
      <w:r>
        <w:rPr>
          <w:rFonts w:hint="eastAsia" w:asciiTheme="minorEastAsia" w:hAnsiTheme="minorEastAsia" w:eastAsiaTheme="minorEastAsia" w:cstheme="minorEastAsia"/>
          <w:sz w:val="28"/>
          <w:szCs w:val="28"/>
        </w:rPr>
        <w:t>应急组织机构联络方式</w:t>
      </w:r>
    </w:p>
    <w:p>
      <w:pPr>
        <w:pStyle w:val="8"/>
        <w:pageBreakBefore w:val="0"/>
        <w:widowControl w:val="0"/>
        <w:kinsoku/>
        <w:wordWrap/>
        <w:overflowPunct/>
        <w:topLinePunct w:val="0"/>
        <w:autoSpaceDE/>
        <w:autoSpaceDN/>
        <w:bidi w:val="0"/>
        <w:adjustRightInd/>
        <w:snapToGrid/>
        <w:spacing w:line="360" w:lineRule="auto"/>
        <w:ind w:left="0" w:leftChars="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附件三：外部救援机构联系电话</w:t>
      </w:r>
    </w:p>
    <w:p>
      <w:pPr>
        <w:pStyle w:val="8"/>
        <w:pageBreakBefore w:val="0"/>
        <w:widowControl w:val="0"/>
        <w:kinsoku/>
        <w:wordWrap/>
        <w:overflowPunct/>
        <w:topLinePunct w:val="0"/>
        <w:autoSpaceDE/>
        <w:autoSpaceDN/>
        <w:bidi w:val="0"/>
        <w:adjustRightInd/>
        <w:snapToGrid/>
        <w:spacing w:line="360" w:lineRule="auto"/>
        <w:ind w:left="0" w:leftChars="0"/>
        <w:textAlignment w:val="auto"/>
        <w:outlineLvl w:val="9"/>
        <w:rPr>
          <w:rFonts w:hint="eastAsia" w:asciiTheme="minorEastAsia" w:hAnsiTheme="minorEastAsia" w:eastAsiaTheme="minorEastAsia" w:cstheme="minorEastAsia"/>
          <w:sz w:val="28"/>
          <w:szCs w:val="28"/>
          <w:lang w:val="zh-CN"/>
        </w:rPr>
      </w:pPr>
      <w:r>
        <w:rPr>
          <w:rFonts w:hint="eastAsia" w:asciiTheme="minorEastAsia" w:hAnsiTheme="minorEastAsia" w:eastAsiaTheme="minorEastAsia" w:cstheme="minorEastAsia"/>
          <w:sz w:val="28"/>
          <w:szCs w:val="28"/>
          <w:lang w:val="zh-CN"/>
        </w:rPr>
        <w:t>附件</w:t>
      </w:r>
      <w:r>
        <w:rPr>
          <w:rFonts w:hint="eastAsia" w:asciiTheme="minorEastAsia" w:hAnsiTheme="minorEastAsia" w:eastAsiaTheme="minorEastAsia" w:cstheme="minorEastAsia"/>
          <w:sz w:val="28"/>
          <w:szCs w:val="28"/>
          <w:lang w:val="en-US" w:eastAsia="zh-CN"/>
        </w:rPr>
        <w:t>四：</w:t>
      </w:r>
      <w:r>
        <w:rPr>
          <w:rFonts w:hint="eastAsia" w:asciiTheme="minorEastAsia" w:hAnsiTheme="minorEastAsia" w:eastAsiaTheme="minorEastAsia" w:cstheme="minorEastAsia"/>
          <w:sz w:val="28"/>
          <w:szCs w:val="28"/>
          <w:lang w:val="zh-CN"/>
        </w:rPr>
        <w:t>应急救援物资一览表</w:t>
      </w:r>
    </w:p>
    <w:p>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Chars="0" w:right="0" w:rightChars="0" w:firstLine="0" w:firstLineChars="0"/>
        <w:textAlignment w:val="auto"/>
        <w:outlineLvl w:val="9"/>
        <w:rPr>
          <w:rFonts w:hint="eastAsia" w:cs="宋体"/>
          <w:b w:val="0"/>
          <w:bCs w:val="0"/>
          <w:color w:val="auto"/>
          <w:sz w:val="28"/>
          <w:szCs w:val="28"/>
          <w:lang w:val="zh-CN" w:eastAsia="zh-CN"/>
        </w:rPr>
      </w:pPr>
      <w:r>
        <w:rPr>
          <w:rFonts w:hint="eastAsia" w:cs="宋体"/>
          <w:b w:val="0"/>
          <w:bCs w:val="0"/>
          <w:color w:val="auto"/>
          <w:sz w:val="28"/>
          <w:szCs w:val="28"/>
          <w:lang w:val="zh-CN" w:eastAsia="zh-CN"/>
        </w:rPr>
        <w:t>附</w:t>
      </w:r>
      <w:r>
        <w:rPr>
          <w:rFonts w:hint="eastAsia" w:cs="宋体"/>
          <w:b w:val="0"/>
          <w:bCs w:val="0"/>
          <w:color w:val="auto"/>
          <w:sz w:val="28"/>
          <w:szCs w:val="28"/>
          <w:lang w:val="en-US" w:eastAsia="zh-CN"/>
        </w:rPr>
        <w:t>图一：</w:t>
      </w:r>
      <w:r>
        <w:rPr>
          <w:rFonts w:hint="eastAsia" w:cs="宋体"/>
          <w:b w:val="0"/>
          <w:bCs w:val="0"/>
          <w:color w:val="auto"/>
          <w:sz w:val="28"/>
          <w:szCs w:val="28"/>
          <w:lang w:val="zh-CN" w:eastAsia="zh-CN"/>
        </w:rPr>
        <w:t>开州区</w:t>
      </w:r>
      <w:r>
        <w:rPr>
          <w:rFonts w:hint="eastAsia" w:cs="宋体"/>
          <w:b w:val="0"/>
          <w:bCs w:val="0"/>
          <w:color w:val="auto"/>
          <w:sz w:val="28"/>
          <w:szCs w:val="28"/>
          <w:lang w:val="en-US" w:eastAsia="zh-CN"/>
        </w:rPr>
        <w:t>铁桥镇</w:t>
      </w:r>
      <w:r>
        <w:rPr>
          <w:rFonts w:hint="eastAsia" w:cs="宋体"/>
          <w:b w:val="0"/>
          <w:bCs w:val="0"/>
          <w:color w:val="auto"/>
          <w:sz w:val="28"/>
          <w:szCs w:val="28"/>
          <w:lang w:val="zh-CN" w:eastAsia="zh-CN"/>
        </w:rPr>
        <w:t>集中式地表水饮用水水源地地理位置图</w:t>
      </w:r>
    </w:p>
    <w:p>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Chars="0" w:right="0" w:rightChars="0" w:firstLine="0" w:firstLineChars="0"/>
        <w:textAlignment w:val="auto"/>
        <w:outlineLvl w:val="9"/>
        <w:rPr>
          <w:rFonts w:hint="default" w:cs="宋体"/>
          <w:b w:val="0"/>
          <w:bCs w:val="0"/>
          <w:color w:val="auto"/>
          <w:sz w:val="28"/>
          <w:szCs w:val="28"/>
          <w:lang w:val="en-US" w:eastAsia="zh-CN"/>
        </w:rPr>
      </w:pPr>
      <w:r>
        <w:rPr>
          <w:rFonts w:hint="eastAsia" w:cs="宋体"/>
          <w:b w:val="0"/>
          <w:bCs w:val="0"/>
          <w:color w:val="auto"/>
          <w:sz w:val="28"/>
          <w:szCs w:val="28"/>
          <w:lang w:val="zh-CN" w:eastAsia="zh-CN"/>
        </w:rPr>
        <w:t>附</w:t>
      </w:r>
      <w:r>
        <w:rPr>
          <w:rFonts w:hint="eastAsia" w:cs="宋体"/>
          <w:b w:val="0"/>
          <w:bCs w:val="0"/>
          <w:color w:val="auto"/>
          <w:sz w:val="28"/>
          <w:szCs w:val="28"/>
          <w:lang w:val="en-US" w:eastAsia="zh-CN"/>
        </w:rPr>
        <w:t>图二：</w:t>
      </w:r>
      <w:r>
        <w:rPr>
          <w:rFonts w:hint="eastAsia" w:cs="宋体"/>
          <w:b w:val="0"/>
          <w:bCs w:val="0"/>
          <w:color w:val="auto"/>
          <w:sz w:val="28"/>
          <w:szCs w:val="28"/>
          <w:lang w:val="zh-CN" w:eastAsia="zh-CN"/>
        </w:rPr>
        <w:t>开州区</w:t>
      </w:r>
      <w:r>
        <w:rPr>
          <w:rFonts w:hint="eastAsia" w:cs="宋体"/>
          <w:b w:val="0"/>
          <w:bCs w:val="0"/>
          <w:color w:val="auto"/>
          <w:sz w:val="28"/>
          <w:szCs w:val="28"/>
          <w:lang w:val="en-US" w:eastAsia="zh-CN"/>
        </w:rPr>
        <w:t>铁桥镇</w:t>
      </w:r>
      <w:r>
        <w:rPr>
          <w:rFonts w:hint="eastAsia" w:cs="宋体"/>
          <w:b w:val="0"/>
          <w:bCs w:val="0"/>
          <w:color w:val="auto"/>
          <w:sz w:val="28"/>
          <w:szCs w:val="28"/>
          <w:lang w:val="zh-CN" w:eastAsia="zh-CN"/>
        </w:rPr>
        <w:t>集中式地表水饮用水水源地</w:t>
      </w:r>
      <w:r>
        <w:rPr>
          <w:rFonts w:hint="eastAsia" w:cs="宋体"/>
          <w:b w:val="0"/>
          <w:bCs w:val="0"/>
          <w:color w:val="auto"/>
          <w:sz w:val="28"/>
          <w:szCs w:val="28"/>
          <w:lang w:val="en-US" w:eastAsia="zh-CN"/>
        </w:rPr>
        <w:t>保护区域范围图</w:t>
      </w:r>
    </w:p>
    <w:p>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Chars="0" w:right="0" w:rightChars="0" w:firstLine="0" w:firstLineChars="0"/>
        <w:textAlignment w:val="auto"/>
        <w:outlineLvl w:val="9"/>
        <w:rPr>
          <w:rFonts w:hint="eastAsia" w:cs="宋体"/>
          <w:b w:val="0"/>
          <w:bCs w:val="0"/>
          <w:color w:val="auto"/>
          <w:sz w:val="28"/>
          <w:szCs w:val="28"/>
          <w:lang w:val="en-US" w:eastAsia="zh-CN"/>
        </w:rPr>
      </w:pPr>
      <w:r>
        <w:rPr>
          <w:rFonts w:hint="eastAsia" w:cs="宋体"/>
          <w:b w:val="0"/>
          <w:bCs w:val="0"/>
          <w:color w:val="auto"/>
          <w:sz w:val="28"/>
          <w:szCs w:val="28"/>
          <w:lang w:val="en-US" w:eastAsia="zh-CN"/>
        </w:rPr>
        <w:t>附图三：开州区铁桥镇供水区域图</w:t>
      </w:r>
    </w:p>
    <w:p>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Chars="0" w:right="0" w:rightChars="0" w:firstLine="0" w:firstLineChars="0"/>
        <w:textAlignment w:val="auto"/>
        <w:outlineLvl w:val="9"/>
        <w:rPr>
          <w:rFonts w:hint="default" w:cs="宋体"/>
          <w:b w:val="0"/>
          <w:bCs w:val="0"/>
          <w:color w:val="auto"/>
          <w:sz w:val="28"/>
          <w:szCs w:val="28"/>
          <w:lang w:val="en-US" w:eastAsia="zh-CN"/>
        </w:rPr>
      </w:pPr>
      <w:r>
        <w:rPr>
          <w:rFonts w:hint="eastAsia" w:cs="宋体"/>
          <w:b w:val="0"/>
          <w:bCs w:val="0"/>
          <w:color w:val="auto"/>
          <w:sz w:val="28"/>
          <w:szCs w:val="28"/>
          <w:lang w:val="en-US" w:eastAsia="zh-CN"/>
        </w:rPr>
        <w:t>附图四：开州区水系图</w:t>
      </w:r>
    </w:p>
    <w:p>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Chars="0" w:right="0" w:rightChars="0" w:firstLine="0" w:firstLineChars="0"/>
        <w:textAlignment w:val="auto"/>
        <w:outlineLvl w:val="9"/>
        <w:rPr>
          <w:rFonts w:hint="eastAsia" w:cs="宋体"/>
          <w:b w:val="0"/>
          <w:bCs w:val="0"/>
          <w:color w:val="auto"/>
          <w:sz w:val="28"/>
          <w:szCs w:val="28"/>
          <w:lang w:val="en-US" w:eastAsia="zh-CN"/>
        </w:rPr>
        <w:sectPr>
          <w:footerReference r:id="rId9" w:type="default"/>
          <w:pgSz w:w="11906" w:h="16838"/>
          <w:pgMar w:top="1440" w:right="1800" w:bottom="1440" w:left="1800" w:header="851" w:footer="992" w:gutter="0"/>
          <w:pgNumType w:fmt="decimal" w:start="1"/>
          <w:cols w:space="425" w:num="1"/>
          <w:docGrid w:type="lines" w:linePitch="312" w:charSpace="0"/>
        </w:sectPr>
      </w:pPr>
      <w:r>
        <w:rPr>
          <w:rFonts w:hint="eastAsia" w:cs="宋体"/>
          <w:b w:val="0"/>
          <w:bCs w:val="0"/>
          <w:color w:val="auto"/>
          <w:sz w:val="28"/>
          <w:szCs w:val="28"/>
          <w:lang w:val="en-US" w:eastAsia="zh-CN"/>
        </w:rPr>
        <w:t>附图五：开州区地图</w:t>
      </w:r>
    </w:p>
    <w:bookmarkEnd w:id="48"/>
    <w:p>
      <w:pPr>
        <w:pStyle w:val="8"/>
        <w:keepNext w:val="0"/>
        <w:keepLines w:val="0"/>
        <w:pageBreakBefore w:val="0"/>
        <w:widowControl w:val="0"/>
        <w:kinsoku/>
        <w:wordWrap/>
        <w:overflowPunct/>
        <w:topLinePunct w:val="0"/>
        <w:autoSpaceDE/>
        <w:autoSpaceDN/>
        <w:bidi w:val="0"/>
        <w:adjustRightInd/>
        <w:snapToGrid/>
        <w:spacing w:line="360" w:lineRule="auto"/>
        <w:ind w:left="0" w:leftChars="0"/>
        <w:textAlignment w:val="auto"/>
        <w:outlineLvl w:val="1"/>
        <w:rPr>
          <w:rFonts w:hint="eastAsia" w:asciiTheme="minorEastAsia" w:hAnsiTheme="minorEastAsia" w:eastAsiaTheme="minorEastAsia" w:cstheme="minorEastAsia"/>
          <w:b/>
          <w:bCs/>
          <w:sz w:val="28"/>
          <w:szCs w:val="28"/>
          <w:lang w:val="zh-CN"/>
        </w:rPr>
      </w:pPr>
      <w:bookmarkStart w:id="78" w:name="_Toc1590"/>
      <w:r>
        <w:rPr>
          <w:rFonts w:hint="eastAsia" w:asciiTheme="minorEastAsia" w:hAnsiTheme="minorEastAsia" w:eastAsiaTheme="minorEastAsia" w:cstheme="minorEastAsia"/>
          <w:b/>
          <w:bCs/>
          <w:sz w:val="28"/>
          <w:szCs w:val="28"/>
          <w:lang w:val="zh-CN"/>
        </w:rPr>
        <w:t>附件</w:t>
      </w:r>
      <w:r>
        <w:rPr>
          <w:rFonts w:hint="eastAsia" w:asciiTheme="minorEastAsia" w:hAnsiTheme="minorEastAsia" w:eastAsiaTheme="minorEastAsia" w:cstheme="minorEastAsia"/>
          <w:b/>
          <w:bCs/>
          <w:sz w:val="28"/>
          <w:szCs w:val="28"/>
          <w:lang w:val="en-US" w:eastAsia="zh-CN"/>
        </w:rPr>
        <w:t>一</w:t>
      </w:r>
      <w:r>
        <w:rPr>
          <w:rFonts w:hint="eastAsia" w:asciiTheme="minorEastAsia" w:hAnsiTheme="minorEastAsia" w:eastAsiaTheme="minorEastAsia" w:cstheme="minorEastAsia"/>
          <w:b/>
          <w:bCs/>
          <w:sz w:val="28"/>
          <w:szCs w:val="28"/>
          <w:lang w:val="zh-CN" w:eastAsia="zh-CN"/>
        </w:rPr>
        <w:t>：</w:t>
      </w:r>
      <w:r>
        <w:rPr>
          <w:rFonts w:hint="eastAsia" w:asciiTheme="minorEastAsia" w:hAnsiTheme="minorEastAsia" w:eastAsiaTheme="minorEastAsia" w:cstheme="minorEastAsia"/>
          <w:b/>
          <w:bCs/>
          <w:sz w:val="28"/>
          <w:szCs w:val="28"/>
          <w:lang w:val="zh-CN"/>
        </w:rPr>
        <w:t>饮用水水源地突发环境事件分级标准</w:t>
      </w:r>
      <w:bookmarkEnd w:id="78"/>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参照《国家突发环境事件应急预案》（2014年版）、《重庆市突发环境事件应急预案》（渝府办发〔2016〕22号），重庆市开州区铁桥镇饮用水水源地突发环境事件做出如下分级规定。</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一、重大环境事件（Ⅰ级）：</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1)发生10人以上、30人以下死亡，中毒（重伤）50人以上，100人以下的；</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2)区域生态功能部分丧失或濒危物种生存环境受到污染；</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3)因环境污染使当地经济、社会活动受到较大影响，疏散转移群众1万人以上，5万人以下的；</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4)因环境污染造成重要河流、湖泊、水库大面积污染，或乡级以上城镇水源地取水中断的污染事故。</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二、较大环境事件（Ⅱ级）：</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1)发生3人以上、10人以下死亡，或中毒（重伤）10以上、50人以下；</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2)因环境污染造成跨乡级行政区纠纷，使当地经济、社会活动受到影响；</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三、一般环境事件（Ⅲ级）：</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1)发生3人以下死亡，中毒（重伤）10以下；</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2)因环境污染造成跨村级行政区域纠纷，引起一般群体</w:t>
      </w:r>
    </w:p>
    <w:p>
      <w:pPr>
        <w:pStyle w:val="8"/>
        <w:pageBreakBefore w:val="0"/>
        <w:widowControl w:val="0"/>
        <w:kinsoku/>
        <w:wordWrap/>
        <w:overflowPunct/>
        <w:topLinePunct w:val="0"/>
        <w:autoSpaceDE/>
        <w:autoSpaceDN/>
        <w:bidi w:val="0"/>
        <w:adjustRightInd/>
        <w:snapToGrid/>
        <w:spacing w:line="360" w:lineRule="auto"/>
        <w:ind w:left="0" w:leftChars="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br w:type="page"/>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textAlignment w:val="auto"/>
        <w:outlineLvl w:val="1"/>
        <w:rPr>
          <w:rFonts w:hint="eastAsia" w:asciiTheme="minorEastAsia" w:hAnsiTheme="minorEastAsia" w:eastAsiaTheme="minorEastAsia" w:cstheme="minorEastAsia"/>
          <w:b/>
          <w:bCs/>
          <w:sz w:val="28"/>
          <w:szCs w:val="28"/>
          <w:lang w:val="zh-CN"/>
        </w:rPr>
      </w:pPr>
      <w:bookmarkStart w:id="79" w:name="_Toc17537"/>
      <w:r>
        <w:rPr>
          <w:rFonts w:hint="eastAsia" w:asciiTheme="minorEastAsia" w:hAnsiTheme="minorEastAsia" w:eastAsiaTheme="minorEastAsia" w:cstheme="minorEastAsia"/>
          <w:b/>
          <w:bCs/>
          <w:sz w:val="28"/>
          <w:szCs w:val="28"/>
          <w:lang w:val="en-US" w:eastAsia="zh-CN"/>
        </w:rPr>
        <w:t>附件二：</w:t>
      </w:r>
      <w:r>
        <w:rPr>
          <w:rFonts w:hint="eastAsia" w:asciiTheme="minorEastAsia" w:hAnsiTheme="minorEastAsia" w:eastAsiaTheme="minorEastAsia" w:cstheme="minorEastAsia"/>
          <w:b/>
          <w:bCs/>
          <w:sz w:val="28"/>
          <w:szCs w:val="28"/>
          <w:lang w:val="zh-CN"/>
        </w:rPr>
        <w:t>应急组织机构联络方式</w:t>
      </w:r>
      <w:bookmarkEnd w:id="79"/>
    </w:p>
    <w:tbl>
      <w:tblPr>
        <w:tblStyle w:val="14"/>
        <w:tblW w:w="85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0"/>
        <w:gridCol w:w="1245"/>
        <w:gridCol w:w="2370"/>
        <w:gridCol w:w="1504"/>
        <w:gridCol w:w="21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1260" w:type="dxa"/>
            <w:noWrap w:val="0"/>
            <w:vAlign w:val="center"/>
          </w:tcPr>
          <w:p>
            <w:pPr>
              <w:pStyle w:val="8"/>
              <w:pageBreakBefore w:val="0"/>
              <w:widowControl w:val="0"/>
              <w:kinsoku/>
              <w:wordWrap/>
              <w:overflowPunct/>
              <w:topLinePunct w:val="0"/>
              <w:autoSpaceDE/>
              <w:autoSpaceDN/>
              <w:bidi w:val="0"/>
              <w:adjustRightInd/>
              <w:snapToGrid/>
              <w:spacing w:line="360" w:lineRule="auto"/>
              <w:ind w:left="0" w:leftChars="0"/>
              <w:textAlignment w:val="auto"/>
              <w:outlineLvl w:val="9"/>
              <w:rPr>
                <w:rFonts w:hint="eastAsia" w:ascii="宋体" w:hAnsi="宋体" w:eastAsia="宋体" w:cs="宋体"/>
                <w:b/>
                <w:color w:val="auto"/>
                <w:sz w:val="21"/>
                <w:szCs w:val="21"/>
              </w:rPr>
            </w:pPr>
            <w:r>
              <w:rPr>
                <w:rFonts w:hint="eastAsia" w:asciiTheme="minorEastAsia" w:hAnsiTheme="minorEastAsia" w:eastAsiaTheme="minorEastAsia" w:cstheme="minorEastAsia"/>
                <w:sz w:val="28"/>
                <w:szCs w:val="28"/>
                <w:lang w:val="en-US" w:eastAsia="zh-CN"/>
              </w:rPr>
              <w:br w:type="page"/>
            </w:r>
            <w:r>
              <w:rPr>
                <w:rFonts w:hint="eastAsia" w:ascii="宋体" w:hAnsi="宋体" w:eastAsia="宋体" w:cs="宋体"/>
                <w:b/>
                <w:color w:val="auto"/>
                <w:sz w:val="21"/>
                <w:szCs w:val="21"/>
              </w:rPr>
              <w:t>名称</w:t>
            </w:r>
          </w:p>
        </w:tc>
        <w:tc>
          <w:tcPr>
            <w:tcW w:w="1245" w:type="dxa"/>
            <w:noWrap w:val="0"/>
            <w:vAlign w:val="center"/>
          </w:tcPr>
          <w:p>
            <w:pPr>
              <w:pageBreakBefore w:val="0"/>
              <w:widowControl w:val="0"/>
              <w:kinsoku/>
              <w:wordWrap/>
              <w:overflowPunct/>
              <w:topLinePunct w:val="0"/>
              <w:bidi w:val="0"/>
              <w:spacing w:line="360" w:lineRule="auto"/>
              <w:ind w:left="0" w:leftChars="0"/>
              <w:jc w:val="center"/>
              <w:textAlignment w:val="auto"/>
              <w:rPr>
                <w:rFonts w:hint="eastAsia" w:ascii="宋体" w:hAnsi="宋体" w:eastAsia="宋体" w:cs="宋体"/>
                <w:color w:val="auto"/>
                <w:sz w:val="21"/>
                <w:szCs w:val="21"/>
              </w:rPr>
            </w:pPr>
            <w:r>
              <w:rPr>
                <w:rFonts w:hint="eastAsia" w:ascii="宋体" w:hAnsi="宋体" w:eastAsia="宋体" w:cs="宋体"/>
                <w:b/>
                <w:color w:val="auto"/>
                <w:sz w:val="21"/>
                <w:szCs w:val="21"/>
              </w:rPr>
              <w:t>应急职务</w:t>
            </w:r>
          </w:p>
        </w:tc>
        <w:tc>
          <w:tcPr>
            <w:tcW w:w="2370" w:type="dxa"/>
            <w:noWrap w:val="0"/>
            <w:vAlign w:val="center"/>
          </w:tcPr>
          <w:p>
            <w:pPr>
              <w:pageBreakBefore w:val="0"/>
              <w:widowControl w:val="0"/>
              <w:kinsoku/>
              <w:wordWrap/>
              <w:overflowPunct/>
              <w:topLinePunct w:val="0"/>
              <w:bidi w:val="0"/>
              <w:spacing w:line="360" w:lineRule="auto"/>
              <w:ind w:left="0" w:leftChars="0"/>
              <w:jc w:val="center"/>
              <w:textAlignment w:val="auto"/>
              <w:rPr>
                <w:rFonts w:hint="eastAsia" w:ascii="宋体" w:hAnsi="宋体" w:eastAsia="宋体" w:cs="宋体"/>
                <w:color w:val="auto"/>
                <w:sz w:val="21"/>
                <w:szCs w:val="21"/>
              </w:rPr>
            </w:pPr>
            <w:r>
              <w:rPr>
                <w:rFonts w:hint="eastAsia" w:ascii="宋体" w:hAnsi="宋体" w:eastAsia="宋体" w:cs="宋体"/>
                <w:b/>
                <w:color w:val="auto"/>
                <w:sz w:val="21"/>
                <w:szCs w:val="21"/>
              </w:rPr>
              <w:t>职位</w:t>
            </w:r>
          </w:p>
        </w:tc>
        <w:tc>
          <w:tcPr>
            <w:tcW w:w="1504" w:type="dxa"/>
            <w:noWrap w:val="0"/>
            <w:vAlign w:val="center"/>
          </w:tcPr>
          <w:p>
            <w:pPr>
              <w:pageBreakBefore w:val="0"/>
              <w:widowControl w:val="0"/>
              <w:kinsoku/>
              <w:wordWrap/>
              <w:overflowPunct/>
              <w:topLinePunct w:val="0"/>
              <w:bidi w:val="0"/>
              <w:spacing w:line="360" w:lineRule="auto"/>
              <w:ind w:left="0" w:leftChars="0"/>
              <w:jc w:val="center"/>
              <w:textAlignment w:val="auto"/>
              <w:rPr>
                <w:rFonts w:hint="eastAsia" w:ascii="宋体" w:hAnsi="宋体" w:eastAsia="宋体" w:cs="宋体"/>
                <w:b/>
                <w:color w:val="auto"/>
                <w:sz w:val="21"/>
                <w:szCs w:val="21"/>
                <w:lang w:eastAsia="zh-CN"/>
              </w:rPr>
            </w:pPr>
            <w:r>
              <w:rPr>
                <w:rFonts w:hint="eastAsia" w:ascii="宋体" w:hAnsi="宋体" w:eastAsia="宋体" w:cs="宋体"/>
                <w:b/>
                <w:color w:val="auto"/>
                <w:sz w:val="21"/>
                <w:szCs w:val="21"/>
                <w:lang w:eastAsia="zh-CN"/>
              </w:rPr>
              <w:t>姓名</w:t>
            </w:r>
          </w:p>
        </w:tc>
        <w:tc>
          <w:tcPr>
            <w:tcW w:w="2141" w:type="dxa"/>
            <w:noWrap w:val="0"/>
            <w:vAlign w:val="center"/>
          </w:tcPr>
          <w:p>
            <w:pPr>
              <w:pageBreakBefore w:val="0"/>
              <w:widowControl w:val="0"/>
              <w:kinsoku/>
              <w:wordWrap/>
              <w:overflowPunct/>
              <w:topLinePunct w:val="0"/>
              <w:bidi w:val="0"/>
              <w:spacing w:line="360" w:lineRule="auto"/>
              <w:ind w:left="0" w:leftChars="0"/>
              <w:jc w:val="center"/>
              <w:textAlignment w:val="auto"/>
              <w:rPr>
                <w:rFonts w:hint="eastAsia" w:ascii="宋体" w:hAnsi="宋体" w:eastAsia="宋体" w:cs="宋体"/>
                <w:b/>
                <w:color w:val="auto"/>
                <w:sz w:val="21"/>
                <w:szCs w:val="21"/>
                <w:lang w:eastAsia="zh-CN"/>
              </w:rPr>
            </w:pPr>
            <w:r>
              <w:rPr>
                <w:rFonts w:hint="eastAsia" w:ascii="宋体" w:hAnsi="宋体" w:eastAsia="宋体" w:cs="宋体"/>
                <w:b/>
                <w:color w:val="auto"/>
                <w:sz w:val="21"/>
                <w:szCs w:val="21"/>
                <w:lang w:eastAsia="zh-CN"/>
              </w:rPr>
              <w:t>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1260" w:type="dxa"/>
            <w:vMerge w:val="restart"/>
            <w:noWrap w:val="0"/>
            <w:vAlign w:val="center"/>
          </w:tcPr>
          <w:p>
            <w:pPr>
              <w:pageBreakBefore w:val="0"/>
              <w:widowControl w:val="0"/>
              <w:kinsoku/>
              <w:wordWrap/>
              <w:overflowPunct/>
              <w:topLinePunct w:val="0"/>
              <w:bidi w:val="0"/>
              <w:spacing w:line="360" w:lineRule="auto"/>
              <w:ind w:left="0" w:leftChars="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应急指挥部</w:t>
            </w:r>
          </w:p>
        </w:tc>
        <w:tc>
          <w:tcPr>
            <w:tcW w:w="1245" w:type="dxa"/>
            <w:noWrap w:val="0"/>
            <w:vAlign w:val="center"/>
          </w:tcPr>
          <w:p>
            <w:pPr>
              <w:pageBreakBefore w:val="0"/>
              <w:widowControl w:val="0"/>
              <w:kinsoku/>
              <w:wordWrap/>
              <w:overflowPunct/>
              <w:topLinePunct w:val="0"/>
              <w:bidi w:val="0"/>
              <w:spacing w:line="360" w:lineRule="auto"/>
              <w:ind w:left="0" w:leftChars="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总指挥</w:t>
            </w:r>
          </w:p>
        </w:tc>
        <w:tc>
          <w:tcPr>
            <w:tcW w:w="2370" w:type="dxa"/>
            <w:noWrap w:val="0"/>
            <w:vAlign w:val="center"/>
          </w:tcPr>
          <w:p>
            <w:pPr>
              <w:pageBreakBefore w:val="0"/>
              <w:widowControl w:val="0"/>
              <w:kinsoku/>
              <w:wordWrap/>
              <w:overflowPunct/>
              <w:topLinePunct w:val="0"/>
              <w:bidi w:val="0"/>
              <w:spacing w:line="360" w:lineRule="auto"/>
              <w:ind w:left="0" w:leftChars="0"/>
              <w:jc w:val="center"/>
              <w:textAlignment w:val="auto"/>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镇长</w:t>
            </w:r>
          </w:p>
        </w:tc>
        <w:tc>
          <w:tcPr>
            <w:tcW w:w="1504" w:type="dxa"/>
            <w:noWrap w:val="0"/>
            <w:vAlign w:val="center"/>
          </w:tcPr>
          <w:p>
            <w:pPr>
              <w:pageBreakBefore w:val="0"/>
              <w:widowControl w:val="0"/>
              <w:kinsoku/>
              <w:wordWrap/>
              <w:overflowPunct/>
              <w:topLinePunct w:val="0"/>
              <w:bidi w:val="0"/>
              <w:spacing w:line="360" w:lineRule="auto"/>
              <w:ind w:left="0" w:leftChars="0"/>
              <w:jc w:val="center"/>
              <w:textAlignment w:val="auto"/>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rPr>
              <w:t>王才毅</w:t>
            </w:r>
          </w:p>
        </w:tc>
        <w:tc>
          <w:tcPr>
            <w:tcW w:w="2141" w:type="dxa"/>
            <w:noWrap w:val="0"/>
            <w:vAlign w:val="center"/>
          </w:tcPr>
          <w:p>
            <w:pPr>
              <w:pageBreakBefore w:val="0"/>
              <w:widowControl w:val="0"/>
              <w:kinsoku/>
              <w:wordWrap/>
              <w:overflowPunct/>
              <w:topLinePunct w:val="0"/>
              <w:bidi w:val="0"/>
              <w:spacing w:line="360" w:lineRule="auto"/>
              <w:ind w:left="0" w:leftChars="0"/>
              <w:jc w:val="center"/>
              <w:textAlignment w:val="auto"/>
              <w:rPr>
                <w:rFonts w:hint="default"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13635326538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1260" w:type="dxa"/>
            <w:vMerge w:val="continue"/>
            <w:noWrap w:val="0"/>
            <w:vAlign w:val="center"/>
          </w:tcPr>
          <w:p>
            <w:pPr>
              <w:pageBreakBefore w:val="0"/>
              <w:widowControl w:val="0"/>
              <w:kinsoku/>
              <w:wordWrap/>
              <w:overflowPunct/>
              <w:topLinePunct w:val="0"/>
              <w:bidi w:val="0"/>
              <w:spacing w:line="360" w:lineRule="auto"/>
              <w:ind w:left="0" w:leftChars="0"/>
              <w:jc w:val="center"/>
              <w:textAlignment w:val="auto"/>
              <w:rPr>
                <w:rFonts w:hint="eastAsia" w:ascii="宋体" w:hAnsi="宋体" w:eastAsia="宋体" w:cs="宋体"/>
                <w:color w:val="auto"/>
                <w:sz w:val="21"/>
                <w:szCs w:val="21"/>
              </w:rPr>
            </w:pPr>
          </w:p>
        </w:tc>
        <w:tc>
          <w:tcPr>
            <w:tcW w:w="1245" w:type="dxa"/>
            <w:vMerge w:val="restart"/>
            <w:noWrap w:val="0"/>
            <w:vAlign w:val="center"/>
          </w:tcPr>
          <w:p>
            <w:pPr>
              <w:pageBreakBefore w:val="0"/>
              <w:widowControl w:val="0"/>
              <w:kinsoku/>
              <w:wordWrap/>
              <w:overflowPunct/>
              <w:topLinePunct w:val="0"/>
              <w:bidi w:val="0"/>
              <w:spacing w:line="360" w:lineRule="auto"/>
              <w:ind w:left="0" w:leftChars="0"/>
              <w:jc w:val="center"/>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副总指挥</w:t>
            </w:r>
          </w:p>
          <w:p>
            <w:pPr>
              <w:pageBreakBefore w:val="0"/>
              <w:widowControl w:val="0"/>
              <w:kinsoku/>
              <w:wordWrap/>
              <w:overflowPunct/>
              <w:topLinePunct w:val="0"/>
              <w:bidi w:val="0"/>
              <w:spacing w:line="360" w:lineRule="auto"/>
              <w:ind w:left="0" w:leftChars="0"/>
              <w:jc w:val="center"/>
              <w:textAlignment w:val="auto"/>
              <w:rPr>
                <w:rFonts w:hint="eastAsia" w:ascii="宋体" w:hAnsi="宋体" w:eastAsia="宋体" w:cs="宋体"/>
                <w:color w:val="auto"/>
                <w:sz w:val="21"/>
                <w:szCs w:val="21"/>
                <w:lang w:eastAsia="zh-CN"/>
              </w:rPr>
            </w:pPr>
          </w:p>
        </w:tc>
        <w:tc>
          <w:tcPr>
            <w:tcW w:w="2370" w:type="dxa"/>
            <w:noWrap w:val="0"/>
            <w:vAlign w:val="center"/>
          </w:tcPr>
          <w:p>
            <w:pPr>
              <w:pageBreakBefore w:val="0"/>
              <w:widowControl w:val="0"/>
              <w:kinsoku/>
              <w:wordWrap/>
              <w:overflowPunct/>
              <w:topLinePunct w:val="0"/>
              <w:bidi w:val="0"/>
              <w:spacing w:line="360" w:lineRule="auto"/>
              <w:ind w:left="0" w:leftChars="0"/>
              <w:jc w:val="center"/>
              <w:textAlignment w:val="auto"/>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副镇长</w:t>
            </w:r>
          </w:p>
        </w:tc>
        <w:tc>
          <w:tcPr>
            <w:tcW w:w="1504" w:type="dxa"/>
            <w:noWrap w:val="0"/>
            <w:vAlign w:val="center"/>
          </w:tcPr>
          <w:p>
            <w:pPr>
              <w:pageBreakBefore w:val="0"/>
              <w:widowControl w:val="0"/>
              <w:kinsoku/>
              <w:wordWrap/>
              <w:overflowPunct/>
              <w:topLinePunct w:val="0"/>
              <w:bidi w:val="0"/>
              <w:spacing w:line="360" w:lineRule="auto"/>
              <w:ind w:left="0" w:leftChars="0"/>
              <w:jc w:val="center"/>
              <w:textAlignment w:val="auto"/>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颜家华</w:t>
            </w:r>
          </w:p>
        </w:tc>
        <w:tc>
          <w:tcPr>
            <w:tcW w:w="2141" w:type="dxa"/>
            <w:noWrap w:val="0"/>
            <w:vAlign w:val="center"/>
          </w:tcPr>
          <w:p>
            <w:pPr>
              <w:pageBreakBefore w:val="0"/>
              <w:widowControl w:val="0"/>
              <w:kinsoku/>
              <w:wordWrap/>
              <w:overflowPunct/>
              <w:topLinePunct w:val="0"/>
              <w:bidi w:val="0"/>
              <w:spacing w:line="360" w:lineRule="auto"/>
              <w:ind w:left="0" w:leftChars="0"/>
              <w:jc w:val="center"/>
              <w:textAlignment w:val="auto"/>
              <w:rPr>
                <w:rFonts w:hint="default"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13635332333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1260" w:type="dxa"/>
            <w:vMerge w:val="continue"/>
            <w:noWrap w:val="0"/>
            <w:vAlign w:val="center"/>
          </w:tcPr>
          <w:p>
            <w:pPr>
              <w:pageBreakBefore w:val="0"/>
              <w:widowControl w:val="0"/>
              <w:kinsoku/>
              <w:wordWrap/>
              <w:overflowPunct/>
              <w:topLinePunct w:val="0"/>
              <w:bidi w:val="0"/>
              <w:spacing w:line="360" w:lineRule="auto"/>
              <w:ind w:left="0" w:leftChars="0"/>
              <w:jc w:val="center"/>
              <w:textAlignment w:val="auto"/>
              <w:rPr>
                <w:rFonts w:hint="eastAsia" w:ascii="宋体" w:hAnsi="宋体" w:eastAsia="宋体" w:cs="宋体"/>
                <w:color w:val="auto"/>
                <w:sz w:val="21"/>
                <w:szCs w:val="21"/>
              </w:rPr>
            </w:pPr>
          </w:p>
        </w:tc>
        <w:tc>
          <w:tcPr>
            <w:tcW w:w="1245" w:type="dxa"/>
            <w:vMerge w:val="continue"/>
            <w:noWrap w:val="0"/>
            <w:vAlign w:val="center"/>
          </w:tcPr>
          <w:p>
            <w:pPr>
              <w:pageBreakBefore w:val="0"/>
              <w:widowControl w:val="0"/>
              <w:kinsoku/>
              <w:wordWrap/>
              <w:overflowPunct/>
              <w:topLinePunct w:val="0"/>
              <w:bidi w:val="0"/>
              <w:spacing w:line="360" w:lineRule="auto"/>
              <w:ind w:left="0" w:leftChars="0"/>
              <w:jc w:val="center"/>
              <w:textAlignment w:val="auto"/>
              <w:rPr>
                <w:rFonts w:hint="eastAsia" w:ascii="宋体" w:hAnsi="宋体" w:eastAsia="宋体" w:cs="宋体"/>
                <w:color w:val="auto"/>
                <w:sz w:val="21"/>
                <w:szCs w:val="21"/>
                <w:lang w:eastAsia="zh-CN"/>
              </w:rPr>
            </w:pPr>
          </w:p>
        </w:tc>
        <w:tc>
          <w:tcPr>
            <w:tcW w:w="2370" w:type="dxa"/>
            <w:noWrap w:val="0"/>
            <w:vAlign w:val="center"/>
          </w:tcPr>
          <w:p>
            <w:pPr>
              <w:pageBreakBefore w:val="0"/>
              <w:widowControl w:val="0"/>
              <w:kinsoku/>
              <w:wordWrap/>
              <w:overflowPunct/>
              <w:topLinePunct w:val="0"/>
              <w:bidi w:val="0"/>
              <w:spacing w:line="360" w:lineRule="auto"/>
              <w:ind w:left="0" w:left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副镇长</w:t>
            </w:r>
          </w:p>
        </w:tc>
        <w:tc>
          <w:tcPr>
            <w:tcW w:w="1504" w:type="dxa"/>
            <w:noWrap w:val="0"/>
            <w:vAlign w:val="center"/>
          </w:tcPr>
          <w:p>
            <w:pPr>
              <w:pageBreakBefore w:val="0"/>
              <w:widowControl w:val="0"/>
              <w:kinsoku/>
              <w:wordWrap/>
              <w:overflowPunct/>
              <w:topLinePunct w:val="0"/>
              <w:bidi w:val="0"/>
              <w:spacing w:line="360" w:lineRule="auto"/>
              <w:ind w:left="0" w:leftChars="0"/>
              <w:jc w:val="center"/>
              <w:textAlignment w:val="auto"/>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李培付</w:t>
            </w:r>
          </w:p>
        </w:tc>
        <w:tc>
          <w:tcPr>
            <w:tcW w:w="2141" w:type="dxa"/>
            <w:noWrap w:val="0"/>
            <w:vAlign w:val="center"/>
          </w:tcPr>
          <w:p>
            <w:pPr>
              <w:pageBreakBefore w:val="0"/>
              <w:widowControl w:val="0"/>
              <w:kinsoku/>
              <w:wordWrap/>
              <w:overflowPunct/>
              <w:topLinePunct w:val="0"/>
              <w:bidi w:val="0"/>
              <w:spacing w:line="360" w:lineRule="auto"/>
              <w:ind w:left="0" w:leftChars="0"/>
              <w:jc w:val="center"/>
              <w:textAlignment w:val="auto"/>
              <w:rPr>
                <w:rFonts w:hint="default"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13594422963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1260" w:type="dxa"/>
            <w:vMerge w:val="continue"/>
            <w:noWrap w:val="0"/>
            <w:vAlign w:val="center"/>
          </w:tcPr>
          <w:p>
            <w:pPr>
              <w:pageBreakBefore w:val="0"/>
              <w:widowControl w:val="0"/>
              <w:kinsoku/>
              <w:wordWrap/>
              <w:overflowPunct/>
              <w:topLinePunct w:val="0"/>
              <w:bidi w:val="0"/>
              <w:spacing w:line="360" w:lineRule="auto"/>
              <w:ind w:left="0" w:leftChars="0"/>
              <w:jc w:val="center"/>
              <w:textAlignment w:val="auto"/>
              <w:rPr>
                <w:rFonts w:hint="eastAsia" w:ascii="宋体" w:hAnsi="宋体" w:eastAsia="宋体" w:cs="宋体"/>
                <w:color w:val="auto"/>
                <w:sz w:val="21"/>
                <w:szCs w:val="21"/>
              </w:rPr>
            </w:pPr>
          </w:p>
        </w:tc>
        <w:tc>
          <w:tcPr>
            <w:tcW w:w="1245" w:type="dxa"/>
            <w:vMerge w:val="continue"/>
            <w:noWrap w:val="0"/>
            <w:vAlign w:val="center"/>
          </w:tcPr>
          <w:p>
            <w:pPr>
              <w:pageBreakBefore w:val="0"/>
              <w:widowControl w:val="0"/>
              <w:kinsoku/>
              <w:wordWrap/>
              <w:overflowPunct/>
              <w:topLinePunct w:val="0"/>
              <w:bidi w:val="0"/>
              <w:spacing w:line="360" w:lineRule="auto"/>
              <w:ind w:left="0" w:leftChars="0"/>
              <w:jc w:val="center"/>
              <w:textAlignment w:val="auto"/>
              <w:rPr>
                <w:rFonts w:hint="eastAsia" w:ascii="宋体" w:hAnsi="宋体" w:eastAsia="宋体" w:cs="宋体"/>
                <w:color w:val="auto"/>
                <w:sz w:val="21"/>
                <w:szCs w:val="21"/>
                <w:lang w:eastAsia="zh-CN"/>
              </w:rPr>
            </w:pPr>
          </w:p>
        </w:tc>
        <w:tc>
          <w:tcPr>
            <w:tcW w:w="2370" w:type="dxa"/>
            <w:noWrap w:val="0"/>
            <w:vAlign w:val="center"/>
          </w:tcPr>
          <w:p>
            <w:pPr>
              <w:pageBreakBefore w:val="0"/>
              <w:widowControl w:val="0"/>
              <w:kinsoku/>
              <w:wordWrap/>
              <w:overflowPunct/>
              <w:topLinePunct w:val="0"/>
              <w:bidi w:val="0"/>
              <w:spacing w:line="360" w:lineRule="auto"/>
              <w:ind w:left="0" w:leftChars="0"/>
              <w:jc w:val="center"/>
              <w:textAlignment w:val="auto"/>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副镇长</w:t>
            </w:r>
          </w:p>
        </w:tc>
        <w:tc>
          <w:tcPr>
            <w:tcW w:w="1504" w:type="dxa"/>
            <w:noWrap w:val="0"/>
            <w:vAlign w:val="center"/>
          </w:tcPr>
          <w:p>
            <w:pPr>
              <w:pageBreakBefore w:val="0"/>
              <w:widowControl w:val="0"/>
              <w:kinsoku/>
              <w:wordWrap/>
              <w:overflowPunct/>
              <w:topLinePunct w:val="0"/>
              <w:bidi w:val="0"/>
              <w:spacing w:line="360" w:lineRule="auto"/>
              <w:ind w:left="0" w:leftChars="0"/>
              <w:jc w:val="center"/>
              <w:textAlignment w:val="auto"/>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刘兵</w:t>
            </w:r>
          </w:p>
        </w:tc>
        <w:tc>
          <w:tcPr>
            <w:tcW w:w="2141" w:type="dxa"/>
            <w:noWrap w:val="0"/>
            <w:vAlign w:val="center"/>
          </w:tcPr>
          <w:p>
            <w:pPr>
              <w:pageBreakBefore w:val="0"/>
              <w:widowControl w:val="0"/>
              <w:kinsoku/>
              <w:wordWrap/>
              <w:overflowPunct/>
              <w:topLinePunct w:val="0"/>
              <w:bidi w:val="0"/>
              <w:spacing w:line="360" w:lineRule="auto"/>
              <w:ind w:left="0" w:leftChars="0"/>
              <w:jc w:val="center"/>
              <w:textAlignment w:val="auto"/>
              <w:rPr>
                <w:rFonts w:hint="default"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15223715678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6" w:hRule="atLeast"/>
          <w:jc w:val="center"/>
        </w:trPr>
        <w:tc>
          <w:tcPr>
            <w:tcW w:w="1260" w:type="dxa"/>
            <w:vMerge w:val="continue"/>
            <w:noWrap w:val="0"/>
            <w:vAlign w:val="center"/>
          </w:tcPr>
          <w:p>
            <w:pPr>
              <w:pageBreakBefore w:val="0"/>
              <w:widowControl w:val="0"/>
              <w:kinsoku/>
              <w:wordWrap/>
              <w:overflowPunct/>
              <w:topLinePunct w:val="0"/>
              <w:bidi w:val="0"/>
              <w:spacing w:line="360" w:lineRule="auto"/>
              <w:ind w:left="0" w:leftChars="0"/>
              <w:jc w:val="center"/>
              <w:textAlignment w:val="auto"/>
              <w:rPr>
                <w:rFonts w:hint="eastAsia" w:ascii="宋体" w:hAnsi="宋体" w:eastAsia="宋体" w:cs="宋体"/>
                <w:color w:val="auto"/>
                <w:sz w:val="21"/>
                <w:szCs w:val="21"/>
              </w:rPr>
            </w:pPr>
          </w:p>
        </w:tc>
        <w:tc>
          <w:tcPr>
            <w:tcW w:w="1245" w:type="dxa"/>
            <w:noWrap w:val="0"/>
            <w:vAlign w:val="center"/>
          </w:tcPr>
          <w:p>
            <w:pPr>
              <w:pageBreakBefore w:val="0"/>
              <w:widowControl w:val="0"/>
              <w:kinsoku/>
              <w:wordWrap/>
              <w:overflowPunct/>
              <w:topLinePunct w:val="0"/>
              <w:bidi w:val="0"/>
              <w:spacing w:line="360" w:lineRule="auto"/>
              <w:ind w:left="0" w:leftChars="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成员</w:t>
            </w:r>
          </w:p>
        </w:tc>
        <w:tc>
          <w:tcPr>
            <w:tcW w:w="6015" w:type="dxa"/>
            <w:gridSpan w:val="3"/>
            <w:noWrap w:val="0"/>
            <w:vAlign w:val="center"/>
          </w:tcPr>
          <w:p>
            <w:pPr>
              <w:pageBreakBefore w:val="0"/>
              <w:widowControl w:val="0"/>
              <w:kinsoku/>
              <w:wordWrap/>
              <w:overflowPunct/>
              <w:topLinePunct w:val="0"/>
              <w:bidi w:val="0"/>
              <w:spacing w:line="360" w:lineRule="auto"/>
              <w:ind w:left="0" w:leftChars="0"/>
              <w:jc w:val="center"/>
              <w:textAlignment w:val="auto"/>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党政办、平安办、应急办、财政办、规建环办、社事办、执法办、水利服务中心、农业服务中心、人居环境服务中心、综合执法大队、派出所、卫生院、供电所负责人和各村（社区）挂片领导、支部书记、主任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1260" w:type="dxa"/>
            <w:vMerge w:val="restart"/>
            <w:noWrap w:val="0"/>
            <w:vAlign w:val="center"/>
          </w:tcPr>
          <w:p>
            <w:pPr>
              <w:pageBreakBefore w:val="0"/>
              <w:widowControl w:val="0"/>
              <w:kinsoku/>
              <w:wordWrap/>
              <w:overflowPunct/>
              <w:topLinePunct w:val="0"/>
              <w:bidi w:val="0"/>
              <w:adjustRightInd w:val="0"/>
              <w:snapToGrid w:val="0"/>
              <w:spacing w:line="360" w:lineRule="auto"/>
              <w:ind w:left="0" w:leftChars="0"/>
              <w:jc w:val="center"/>
              <w:textAlignment w:val="auto"/>
              <w:rPr>
                <w:rFonts w:hint="eastAsia" w:ascii="宋体" w:hAnsi="宋体" w:eastAsia="宋体" w:cs="宋体"/>
                <w:color w:val="auto"/>
                <w:sz w:val="21"/>
                <w:szCs w:val="21"/>
              </w:rPr>
            </w:pPr>
            <w:r>
              <w:rPr>
                <w:rFonts w:ascii="Times New Roman" w:hAnsi="Times New Roman"/>
                <w:sz w:val="21"/>
                <w:szCs w:val="21"/>
              </w:rPr>
              <w:t>现场处置组</w:t>
            </w:r>
          </w:p>
        </w:tc>
        <w:tc>
          <w:tcPr>
            <w:tcW w:w="1245" w:type="dxa"/>
            <w:noWrap w:val="0"/>
            <w:vAlign w:val="center"/>
          </w:tcPr>
          <w:p>
            <w:pPr>
              <w:pageBreakBefore w:val="0"/>
              <w:widowControl w:val="0"/>
              <w:kinsoku/>
              <w:wordWrap/>
              <w:overflowPunct/>
              <w:topLinePunct w:val="0"/>
              <w:bidi w:val="0"/>
              <w:spacing w:line="360" w:lineRule="auto"/>
              <w:ind w:left="0" w:leftChars="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组长</w:t>
            </w:r>
          </w:p>
        </w:tc>
        <w:tc>
          <w:tcPr>
            <w:tcW w:w="2370" w:type="dxa"/>
            <w:noWrap w:val="0"/>
            <w:vAlign w:val="center"/>
          </w:tcPr>
          <w:p>
            <w:pPr>
              <w:pageBreakBefore w:val="0"/>
              <w:widowControl w:val="0"/>
              <w:kinsoku/>
              <w:wordWrap/>
              <w:overflowPunct/>
              <w:topLinePunct w:val="0"/>
              <w:bidi w:val="0"/>
              <w:spacing w:line="360" w:lineRule="auto"/>
              <w:ind w:left="0" w:left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铁桥镇副镇长（分管安全</w:t>
            </w:r>
          </w:p>
        </w:tc>
        <w:tc>
          <w:tcPr>
            <w:tcW w:w="1504" w:type="dxa"/>
            <w:noWrap w:val="0"/>
            <w:vAlign w:val="center"/>
          </w:tcPr>
          <w:p>
            <w:pPr>
              <w:pageBreakBefore w:val="0"/>
              <w:widowControl w:val="0"/>
              <w:kinsoku/>
              <w:wordWrap/>
              <w:overflowPunct/>
              <w:topLinePunct w:val="0"/>
              <w:bidi w:val="0"/>
              <w:spacing w:line="360" w:lineRule="auto"/>
              <w:ind w:left="0" w:left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颜家华</w:t>
            </w:r>
          </w:p>
        </w:tc>
        <w:tc>
          <w:tcPr>
            <w:tcW w:w="2141" w:type="dxa"/>
            <w:noWrap w:val="0"/>
            <w:vAlign w:val="center"/>
          </w:tcPr>
          <w:p>
            <w:pPr>
              <w:pageBreakBefore w:val="0"/>
              <w:widowControl w:val="0"/>
              <w:kinsoku/>
              <w:wordWrap/>
              <w:overflowPunct/>
              <w:topLinePunct w:val="0"/>
              <w:bidi w:val="0"/>
              <w:spacing w:line="360" w:lineRule="auto"/>
              <w:ind w:left="0" w:leftChars="0"/>
              <w:jc w:val="center"/>
              <w:textAlignment w:val="auto"/>
              <w:rPr>
                <w:rFonts w:hint="eastAsia" w:ascii="宋体" w:hAnsi="宋体" w:eastAsia="宋体" w:cs="宋体"/>
                <w:color w:val="auto"/>
                <w:sz w:val="21"/>
                <w:szCs w:val="21"/>
              </w:rPr>
            </w:pPr>
            <w:r>
              <w:rPr>
                <w:rFonts w:hint="default" w:ascii="宋体" w:hAnsi="宋体" w:eastAsia="宋体" w:cs="宋体"/>
                <w:color w:val="auto"/>
                <w:sz w:val="21"/>
                <w:szCs w:val="21"/>
                <w:lang w:val="en-US" w:eastAsia="zh-CN"/>
              </w:rPr>
              <w:t>13635332333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1260" w:type="dxa"/>
            <w:vMerge w:val="continue"/>
            <w:noWrap w:val="0"/>
            <w:vAlign w:val="center"/>
          </w:tcPr>
          <w:p>
            <w:pPr>
              <w:pageBreakBefore w:val="0"/>
              <w:widowControl w:val="0"/>
              <w:kinsoku/>
              <w:wordWrap/>
              <w:overflowPunct/>
              <w:topLinePunct w:val="0"/>
              <w:bidi w:val="0"/>
              <w:spacing w:line="360" w:lineRule="auto"/>
              <w:ind w:left="0" w:leftChars="0"/>
              <w:jc w:val="center"/>
              <w:textAlignment w:val="auto"/>
              <w:rPr>
                <w:rFonts w:hint="eastAsia" w:ascii="宋体" w:hAnsi="宋体" w:eastAsia="宋体" w:cs="宋体"/>
                <w:color w:val="auto"/>
                <w:sz w:val="21"/>
                <w:szCs w:val="21"/>
              </w:rPr>
            </w:pPr>
          </w:p>
        </w:tc>
        <w:tc>
          <w:tcPr>
            <w:tcW w:w="1245" w:type="dxa"/>
            <w:vMerge w:val="restart"/>
            <w:noWrap w:val="0"/>
            <w:vAlign w:val="center"/>
          </w:tcPr>
          <w:p>
            <w:pPr>
              <w:pageBreakBefore w:val="0"/>
              <w:widowControl w:val="0"/>
              <w:kinsoku/>
              <w:wordWrap/>
              <w:overflowPunct/>
              <w:topLinePunct w:val="0"/>
              <w:bidi w:val="0"/>
              <w:spacing w:line="360" w:lineRule="auto"/>
              <w:ind w:left="0" w:leftChars="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成员</w:t>
            </w:r>
          </w:p>
        </w:tc>
        <w:tc>
          <w:tcPr>
            <w:tcW w:w="2370" w:type="dxa"/>
            <w:noWrap w:val="0"/>
            <w:vAlign w:val="center"/>
          </w:tcPr>
          <w:p>
            <w:pPr>
              <w:pageBreakBefore w:val="0"/>
              <w:widowControl w:val="0"/>
              <w:kinsoku/>
              <w:wordWrap/>
              <w:overflowPunct/>
              <w:topLinePunct w:val="0"/>
              <w:bidi w:val="0"/>
              <w:spacing w:line="360" w:lineRule="auto"/>
              <w:ind w:left="0" w:left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应急办</w:t>
            </w:r>
          </w:p>
        </w:tc>
        <w:tc>
          <w:tcPr>
            <w:tcW w:w="1504" w:type="dxa"/>
            <w:noWrap w:val="0"/>
            <w:vAlign w:val="center"/>
          </w:tcPr>
          <w:p>
            <w:pPr>
              <w:pageBreakBefore w:val="0"/>
              <w:widowControl w:val="0"/>
              <w:kinsoku/>
              <w:wordWrap/>
              <w:overflowPunct/>
              <w:topLinePunct w:val="0"/>
              <w:bidi w:val="0"/>
              <w:spacing w:line="360" w:lineRule="auto"/>
              <w:ind w:left="0" w:left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魏大国</w:t>
            </w:r>
          </w:p>
        </w:tc>
        <w:tc>
          <w:tcPr>
            <w:tcW w:w="2141" w:type="dxa"/>
            <w:noWrap w:val="0"/>
            <w:vAlign w:val="center"/>
          </w:tcPr>
          <w:p>
            <w:pPr>
              <w:pageBreakBefore w:val="0"/>
              <w:widowControl w:val="0"/>
              <w:kinsoku/>
              <w:wordWrap/>
              <w:overflowPunct/>
              <w:topLinePunct w:val="0"/>
              <w:bidi w:val="0"/>
              <w:spacing w:line="360" w:lineRule="auto"/>
              <w:ind w:left="0" w:leftChars="0"/>
              <w:jc w:val="center"/>
              <w:textAlignment w:val="auto"/>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13609443431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1260" w:type="dxa"/>
            <w:vMerge w:val="continue"/>
            <w:noWrap w:val="0"/>
            <w:vAlign w:val="center"/>
          </w:tcPr>
          <w:p>
            <w:pPr>
              <w:pageBreakBefore w:val="0"/>
              <w:widowControl w:val="0"/>
              <w:kinsoku/>
              <w:wordWrap/>
              <w:overflowPunct/>
              <w:topLinePunct w:val="0"/>
              <w:bidi w:val="0"/>
              <w:spacing w:line="360" w:lineRule="auto"/>
              <w:ind w:left="0" w:leftChars="0"/>
              <w:jc w:val="center"/>
              <w:textAlignment w:val="auto"/>
              <w:rPr>
                <w:rFonts w:hint="eastAsia" w:ascii="宋体" w:hAnsi="宋体" w:eastAsia="宋体" w:cs="宋体"/>
                <w:color w:val="auto"/>
                <w:sz w:val="21"/>
                <w:szCs w:val="21"/>
              </w:rPr>
            </w:pPr>
          </w:p>
        </w:tc>
        <w:tc>
          <w:tcPr>
            <w:tcW w:w="1245" w:type="dxa"/>
            <w:vMerge w:val="continue"/>
            <w:noWrap w:val="0"/>
            <w:vAlign w:val="center"/>
          </w:tcPr>
          <w:p>
            <w:pPr>
              <w:pageBreakBefore w:val="0"/>
              <w:widowControl w:val="0"/>
              <w:kinsoku/>
              <w:wordWrap/>
              <w:overflowPunct/>
              <w:topLinePunct w:val="0"/>
              <w:bidi w:val="0"/>
              <w:spacing w:line="360" w:lineRule="auto"/>
              <w:ind w:left="0" w:leftChars="0"/>
              <w:jc w:val="center"/>
              <w:textAlignment w:val="auto"/>
              <w:rPr>
                <w:rFonts w:hint="eastAsia" w:ascii="宋体" w:hAnsi="宋体" w:eastAsia="宋体" w:cs="宋体"/>
                <w:color w:val="auto"/>
                <w:sz w:val="21"/>
                <w:szCs w:val="21"/>
              </w:rPr>
            </w:pPr>
          </w:p>
        </w:tc>
        <w:tc>
          <w:tcPr>
            <w:tcW w:w="2370" w:type="dxa"/>
            <w:noWrap w:val="0"/>
            <w:vAlign w:val="center"/>
          </w:tcPr>
          <w:p>
            <w:pPr>
              <w:pageBreakBefore w:val="0"/>
              <w:widowControl w:val="0"/>
              <w:kinsoku/>
              <w:wordWrap/>
              <w:overflowPunct/>
              <w:topLinePunct w:val="0"/>
              <w:bidi w:val="0"/>
              <w:spacing w:line="360" w:lineRule="auto"/>
              <w:ind w:left="0" w:leftChars="0"/>
              <w:jc w:val="center"/>
              <w:textAlignment w:val="auto"/>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应急办</w:t>
            </w:r>
          </w:p>
        </w:tc>
        <w:tc>
          <w:tcPr>
            <w:tcW w:w="1504" w:type="dxa"/>
            <w:noWrap w:val="0"/>
            <w:vAlign w:val="center"/>
          </w:tcPr>
          <w:p>
            <w:pPr>
              <w:pageBreakBefore w:val="0"/>
              <w:widowControl w:val="0"/>
              <w:kinsoku/>
              <w:wordWrap/>
              <w:overflowPunct/>
              <w:topLinePunct w:val="0"/>
              <w:bidi w:val="0"/>
              <w:spacing w:line="360" w:lineRule="auto"/>
              <w:ind w:left="0" w:left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陈建</w:t>
            </w:r>
          </w:p>
        </w:tc>
        <w:tc>
          <w:tcPr>
            <w:tcW w:w="2141" w:type="dxa"/>
            <w:noWrap w:val="0"/>
            <w:vAlign w:val="center"/>
          </w:tcPr>
          <w:p>
            <w:pPr>
              <w:pageBreakBefore w:val="0"/>
              <w:widowControl w:val="0"/>
              <w:kinsoku/>
              <w:wordWrap/>
              <w:overflowPunct/>
              <w:topLinePunct w:val="0"/>
              <w:bidi w:val="0"/>
              <w:spacing w:line="360" w:lineRule="auto"/>
              <w:ind w:left="0" w:leftChars="0"/>
              <w:jc w:val="center"/>
              <w:textAlignment w:val="auto"/>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13628220272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1260" w:type="dxa"/>
            <w:vMerge w:val="continue"/>
            <w:noWrap w:val="0"/>
            <w:vAlign w:val="center"/>
          </w:tcPr>
          <w:p>
            <w:pPr>
              <w:pageBreakBefore w:val="0"/>
              <w:widowControl w:val="0"/>
              <w:kinsoku/>
              <w:wordWrap/>
              <w:overflowPunct/>
              <w:topLinePunct w:val="0"/>
              <w:bidi w:val="0"/>
              <w:spacing w:line="360" w:lineRule="auto"/>
              <w:ind w:left="0" w:leftChars="0"/>
              <w:jc w:val="center"/>
              <w:textAlignment w:val="auto"/>
              <w:rPr>
                <w:rFonts w:hint="eastAsia" w:ascii="宋体" w:hAnsi="宋体" w:eastAsia="宋体" w:cs="宋体"/>
                <w:color w:val="auto"/>
                <w:sz w:val="21"/>
                <w:szCs w:val="21"/>
              </w:rPr>
            </w:pPr>
          </w:p>
        </w:tc>
        <w:tc>
          <w:tcPr>
            <w:tcW w:w="1245" w:type="dxa"/>
            <w:vMerge w:val="continue"/>
            <w:noWrap w:val="0"/>
            <w:vAlign w:val="center"/>
          </w:tcPr>
          <w:p>
            <w:pPr>
              <w:pageBreakBefore w:val="0"/>
              <w:widowControl w:val="0"/>
              <w:kinsoku/>
              <w:wordWrap/>
              <w:overflowPunct/>
              <w:topLinePunct w:val="0"/>
              <w:bidi w:val="0"/>
              <w:spacing w:line="360" w:lineRule="auto"/>
              <w:ind w:left="0" w:leftChars="0"/>
              <w:jc w:val="center"/>
              <w:textAlignment w:val="auto"/>
              <w:rPr>
                <w:rFonts w:hint="eastAsia" w:ascii="宋体" w:hAnsi="宋体" w:eastAsia="宋体" w:cs="宋体"/>
                <w:color w:val="auto"/>
                <w:sz w:val="21"/>
                <w:szCs w:val="21"/>
              </w:rPr>
            </w:pPr>
          </w:p>
        </w:tc>
        <w:tc>
          <w:tcPr>
            <w:tcW w:w="2370" w:type="dxa"/>
            <w:noWrap w:val="0"/>
            <w:vAlign w:val="center"/>
          </w:tcPr>
          <w:p>
            <w:pPr>
              <w:pageBreakBefore w:val="0"/>
              <w:widowControl w:val="0"/>
              <w:kinsoku/>
              <w:wordWrap/>
              <w:overflowPunct/>
              <w:topLinePunct w:val="0"/>
              <w:bidi w:val="0"/>
              <w:spacing w:line="360" w:lineRule="auto"/>
              <w:ind w:left="0" w:leftChars="0"/>
              <w:jc w:val="center"/>
              <w:textAlignment w:val="auto"/>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应急办</w:t>
            </w:r>
          </w:p>
        </w:tc>
        <w:tc>
          <w:tcPr>
            <w:tcW w:w="1504" w:type="dxa"/>
            <w:noWrap w:val="0"/>
            <w:vAlign w:val="center"/>
          </w:tcPr>
          <w:p>
            <w:pPr>
              <w:pageBreakBefore w:val="0"/>
              <w:widowControl w:val="0"/>
              <w:kinsoku/>
              <w:wordWrap/>
              <w:overflowPunct/>
              <w:topLinePunct w:val="0"/>
              <w:bidi w:val="0"/>
              <w:spacing w:line="360" w:lineRule="auto"/>
              <w:ind w:left="0" w:left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曾冬玲</w:t>
            </w:r>
          </w:p>
        </w:tc>
        <w:tc>
          <w:tcPr>
            <w:tcW w:w="2141" w:type="dxa"/>
            <w:noWrap w:val="0"/>
            <w:vAlign w:val="center"/>
          </w:tcPr>
          <w:p>
            <w:pPr>
              <w:pageBreakBefore w:val="0"/>
              <w:widowControl w:val="0"/>
              <w:kinsoku/>
              <w:wordWrap/>
              <w:overflowPunct/>
              <w:topLinePunct w:val="0"/>
              <w:bidi w:val="0"/>
              <w:spacing w:line="360" w:lineRule="auto"/>
              <w:ind w:left="0" w:leftChars="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13648449815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1260" w:type="dxa"/>
            <w:vMerge w:val="continue"/>
            <w:noWrap w:val="0"/>
            <w:vAlign w:val="center"/>
          </w:tcPr>
          <w:p>
            <w:pPr>
              <w:pageBreakBefore w:val="0"/>
              <w:widowControl w:val="0"/>
              <w:kinsoku/>
              <w:wordWrap/>
              <w:overflowPunct/>
              <w:topLinePunct w:val="0"/>
              <w:bidi w:val="0"/>
              <w:spacing w:line="360" w:lineRule="auto"/>
              <w:ind w:left="0" w:leftChars="0"/>
              <w:jc w:val="center"/>
              <w:textAlignment w:val="auto"/>
              <w:rPr>
                <w:rFonts w:hint="eastAsia" w:ascii="宋体" w:hAnsi="宋体" w:eastAsia="宋体" w:cs="宋体"/>
                <w:color w:val="auto"/>
                <w:sz w:val="21"/>
                <w:szCs w:val="21"/>
              </w:rPr>
            </w:pPr>
          </w:p>
        </w:tc>
        <w:tc>
          <w:tcPr>
            <w:tcW w:w="1245" w:type="dxa"/>
            <w:vMerge w:val="continue"/>
            <w:noWrap w:val="0"/>
            <w:vAlign w:val="center"/>
          </w:tcPr>
          <w:p>
            <w:pPr>
              <w:pageBreakBefore w:val="0"/>
              <w:widowControl w:val="0"/>
              <w:kinsoku/>
              <w:wordWrap/>
              <w:overflowPunct/>
              <w:topLinePunct w:val="0"/>
              <w:bidi w:val="0"/>
              <w:spacing w:line="360" w:lineRule="auto"/>
              <w:ind w:left="0" w:leftChars="0"/>
              <w:jc w:val="center"/>
              <w:textAlignment w:val="auto"/>
              <w:rPr>
                <w:rFonts w:hint="eastAsia" w:ascii="宋体" w:hAnsi="宋体" w:eastAsia="宋体" w:cs="宋体"/>
                <w:color w:val="auto"/>
                <w:sz w:val="21"/>
                <w:szCs w:val="21"/>
              </w:rPr>
            </w:pPr>
          </w:p>
        </w:tc>
        <w:tc>
          <w:tcPr>
            <w:tcW w:w="2370" w:type="dxa"/>
            <w:noWrap w:val="0"/>
            <w:vAlign w:val="center"/>
          </w:tcPr>
          <w:p>
            <w:pPr>
              <w:pageBreakBefore w:val="0"/>
              <w:widowControl w:val="0"/>
              <w:kinsoku/>
              <w:wordWrap/>
              <w:overflowPunct/>
              <w:topLinePunct w:val="0"/>
              <w:bidi w:val="0"/>
              <w:spacing w:line="360" w:lineRule="auto"/>
              <w:ind w:left="0" w:left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应急办</w:t>
            </w:r>
          </w:p>
        </w:tc>
        <w:tc>
          <w:tcPr>
            <w:tcW w:w="1504" w:type="dxa"/>
            <w:noWrap w:val="0"/>
            <w:vAlign w:val="center"/>
          </w:tcPr>
          <w:p>
            <w:pPr>
              <w:pageBreakBefore w:val="0"/>
              <w:widowControl w:val="0"/>
              <w:kinsoku/>
              <w:wordWrap/>
              <w:overflowPunct/>
              <w:topLinePunct w:val="0"/>
              <w:bidi w:val="0"/>
              <w:spacing w:line="360" w:lineRule="auto"/>
              <w:ind w:left="0" w:left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吕宁</w:t>
            </w:r>
          </w:p>
        </w:tc>
        <w:tc>
          <w:tcPr>
            <w:tcW w:w="2141" w:type="dxa"/>
            <w:noWrap w:val="0"/>
            <w:vAlign w:val="center"/>
          </w:tcPr>
          <w:p>
            <w:pPr>
              <w:pageBreakBefore w:val="0"/>
              <w:widowControl w:val="0"/>
              <w:kinsoku/>
              <w:wordWrap/>
              <w:overflowPunct/>
              <w:topLinePunct w:val="0"/>
              <w:bidi w:val="0"/>
              <w:spacing w:line="360" w:lineRule="auto"/>
              <w:ind w:left="0" w:leftChars="0"/>
              <w:jc w:val="center"/>
              <w:textAlignment w:val="auto"/>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13594455921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1260" w:type="dxa"/>
            <w:vMerge w:val="continue"/>
            <w:noWrap w:val="0"/>
            <w:vAlign w:val="center"/>
          </w:tcPr>
          <w:p>
            <w:pPr>
              <w:pageBreakBefore w:val="0"/>
              <w:widowControl w:val="0"/>
              <w:kinsoku/>
              <w:wordWrap/>
              <w:overflowPunct/>
              <w:topLinePunct w:val="0"/>
              <w:bidi w:val="0"/>
              <w:spacing w:line="360" w:lineRule="auto"/>
              <w:ind w:left="0" w:leftChars="0"/>
              <w:jc w:val="center"/>
              <w:textAlignment w:val="auto"/>
              <w:rPr>
                <w:rFonts w:hint="eastAsia" w:ascii="宋体" w:hAnsi="宋体" w:eastAsia="宋体" w:cs="宋体"/>
                <w:color w:val="auto"/>
                <w:sz w:val="21"/>
                <w:szCs w:val="21"/>
              </w:rPr>
            </w:pPr>
          </w:p>
        </w:tc>
        <w:tc>
          <w:tcPr>
            <w:tcW w:w="1245" w:type="dxa"/>
            <w:vMerge w:val="continue"/>
            <w:noWrap w:val="0"/>
            <w:vAlign w:val="center"/>
          </w:tcPr>
          <w:p>
            <w:pPr>
              <w:pageBreakBefore w:val="0"/>
              <w:widowControl w:val="0"/>
              <w:kinsoku/>
              <w:wordWrap/>
              <w:overflowPunct/>
              <w:topLinePunct w:val="0"/>
              <w:bidi w:val="0"/>
              <w:spacing w:line="360" w:lineRule="auto"/>
              <w:ind w:left="0" w:leftChars="0"/>
              <w:jc w:val="center"/>
              <w:textAlignment w:val="auto"/>
              <w:rPr>
                <w:rFonts w:hint="eastAsia" w:ascii="宋体" w:hAnsi="宋体" w:eastAsia="宋体" w:cs="宋体"/>
                <w:color w:val="auto"/>
                <w:sz w:val="21"/>
                <w:szCs w:val="21"/>
              </w:rPr>
            </w:pPr>
          </w:p>
        </w:tc>
        <w:tc>
          <w:tcPr>
            <w:tcW w:w="2370" w:type="dxa"/>
            <w:noWrap w:val="0"/>
            <w:vAlign w:val="center"/>
          </w:tcPr>
          <w:p>
            <w:pPr>
              <w:pageBreakBefore w:val="0"/>
              <w:widowControl w:val="0"/>
              <w:kinsoku/>
              <w:wordWrap/>
              <w:overflowPunct/>
              <w:topLinePunct w:val="0"/>
              <w:bidi w:val="0"/>
              <w:spacing w:line="360" w:lineRule="auto"/>
              <w:ind w:left="0" w:leftChars="0"/>
              <w:jc w:val="center"/>
              <w:textAlignment w:val="auto"/>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平安办</w:t>
            </w:r>
          </w:p>
        </w:tc>
        <w:tc>
          <w:tcPr>
            <w:tcW w:w="1504" w:type="dxa"/>
            <w:noWrap w:val="0"/>
            <w:vAlign w:val="center"/>
          </w:tcPr>
          <w:p>
            <w:pPr>
              <w:pageBreakBefore w:val="0"/>
              <w:widowControl w:val="0"/>
              <w:kinsoku/>
              <w:wordWrap/>
              <w:overflowPunct/>
              <w:topLinePunct w:val="0"/>
              <w:bidi w:val="0"/>
              <w:spacing w:line="360" w:lineRule="auto"/>
              <w:ind w:left="0" w:left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杨俊</w:t>
            </w:r>
          </w:p>
        </w:tc>
        <w:tc>
          <w:tcPr>
            <w:tcW w:w="2141" w:type="dxa"/>
            <w:noWrap w:val="0"/>
            <w:vAlign w:val="center"/>
          </w:tcPr>
          <w:p>
            <w:pPr>
              <w:pageBreakBefore w:val="0"/>
              <w:widowControl w:val="0"/>
              <w:kinsoku/>
              <w:wordWrap/>
              <w:overflowPunct/>
              <w:topLinePunct w:val="0"/>
              <w:bidi w:val="0"/>
              <w:spacing w:line="360" w:lineRule="auto"/>
              <w:ind w:left="0" w:leftChars="0"/>
              <w:jc w:val="center"/>
              <w:textAlignment w:val="auto"/>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13637876769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1260" w:type="dxa"/>
            <w:vMerge w:val="continue"/>
            <w:noWrap w:val="0"/>
            <w:vAlign w:val="center"/>
          </w:tcPr>
          <w:p>
            <w:pPr>
              <w:pageBreakBefore w:val="0"/>
              <w:widowControl w:val="0"/>
              <w:kinsoku/>
              <w:wordWrap/>
              <w:overflowPunct/>
              <w:topLinePunct w:val="0"/>
              <w:bidi w:val="0"/>
              <w:spacing w:line="360" w:lineRule="auto"/>
              <w:ind w:left="0" w:leftChars="0"/>
              <w:jc w:val="center"/>
              <w:textAlignment w:val="auto"/>
              <w:rPr>
                <w:rFonts w:hint="eastAsia" w:ascii="宋体" w:hAnsi="宋体" w:eastAsia="宋体" w:cs="宋体"/>
                <w:color w:val="auto"/>
                <w:sz w:val="21"/>
                <w:szCs w:val="21"/>
              </w:rPr>
            </w:pPr>
          </w:p>
        </w:tc>
        <w:tc>
          <w:tcPr>
            <w:tcW w:w="1245" w:type="dxa"/>
            <w:vMerge w:val="continue"/>
            <w:noWrap w:val="0"/>
            <w:vAlign w:val="center"/>
          </w:tcPr>
          <w:p>
            <w:pPr>
              <w:pageBreakBefore w:val="0"/>
              <w:widowControl w:val="0"/>
              <w:kinsoku/>
              <w:wordWrap/>
              <w:overflowPunct/>
              <w:topLinePunct w:val="0"/>
              <w:bidi w:val="0"/>
              <w:spacing w:line="360" w:lineRule="auto"/>
              <w:ind w:left="0" w:leftChars="0"/>
              <w:jc w:val="center"/>
              <w:textAlignment w:val="auto"/>
              <w:rPr>
                <w:rFonts w:hint="eastAsia" w:ascii="宋体" w:hAnsi="宋体" w:eastAsia="宋体" w:cs="宋体"/>
                <w:color w:val="auto"/>
                <w:sz w:val="21"/>
                <w:szCs w:val="21"/>
              </w:rPr>
            </w:pPr>
          </w:p>
        </w:tc>
        <w:tc>
          <w:tcPr>
            <w:tcW w:w="2370" w:type="dxa"/>
            <w:noWrap w:val="0"/>
            <w:vAlign w:val="center"/>
          </w:tcPr>
          <w:p>
            <w:pPr>
              <w:pageBreakBefore w:val="0"/>
              <w:widowControl w:val="0"/>
              <w:kinsoku/>
              <w:wordWrap/>
              <w:overflowPunct/>
              <w:topLinePunct w:val="0"/>
              <w:bidi w:val="0"/>
              <w:spacing w:line="360" w:lineRule="auto"/>
              <w:ind w:left="0" w:leftChars="0"/>
              <w:jc w:val="center"/>
              <w:textAlignment w:val="auto"/>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派出所</w:t>
            </w:r>
          </w:p>
        </w:tc>
        <w:tc>
          <w:tcPr>
            <w:tcW w:w="1504" w:type="dxa"/>
            <w:noWrap w:val="0"/>
            <w:vAlign w:val="center"/>
          </w:tcPr>
          <w:p>
            <w:pPr>
              <w:pageBreakBefore w:val="0"/>
              <w:widowControl w:val="0"/>
              <w:kinsoku/>
              <w:wordWrap/>
              <w:overflowPunct/>
              <w:topLinePunct w:val="0"/>
              <w:bidi w:val="0"/>
              <w:spacing w:line="360" w:lineRule="auto"/>
              <w:ind w:left="0" w:leftChars="0"/>
              <w:jc w:val="center"/>
              <w:textAlignment w:val="auto"/>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朱光明</w:t>
            </w:r>
          </w:p>
        </w:tc>
        <w:tc>
          <w:tcPr>
            <w:tcW w:w="2141" w:type="dxa"/>
            <w:noWrap w:val="0"/>
            <w:vAlign w:val="center"/>
          </w:tcPr>
          <w:p>
            <w:pPr>
              <w:pageBreakBefore w:val="0"/>
              <w:widowControl w:val="0"/>
              <w:kinsoku/>
              <w:wordWrap/>
              <w:overflowPunct/>
              <w:topLinePunct w:val="0"/>
              <w:bidi w:val="0"/>
              <w:spacing w:line="360" w:lineRule="auto"/>
              <w:ind w:left="0" w:leftChars="0"/>
              <w:jc w:val="center"/>
              <w:textAlignment w:val="auto"/>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15202363331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1260" w:type="dxa"/>
            <w:vMerge w:val="continue"/>
            <w:noWrap w:val="0"/>
            <w:vAlign w:val="center"/>
          </w:tcPr>
          <w:p>
            <w:pPr>
              <w:pageBreakBefore w:val="0"/>
              <w:widowControl w:val="0"/>
              <w:kinsoku/>
              <w:wordWrap/>
              <w:overflowPunct/>
              <w:topLinePunct w:val="0"/>
              <w:bidi w:val="0"/>
              <w:spacing w:line="360" w:lineRule="auto"/>
              <w:ind w:left="0" w:leftChars="0"/>
              <w:jc w:val="center"/>
              <w:textAlignment w:val="auto"/>
              <w:rPr>
                <w:rFonts w:hint="eastAsia" w:ascii="宋体" w:hAnsi="宋体" w:eastAsia="宋体" w:cs="宋体"/>
                <w:color w:val="auto"/>
                <w:sz w:val="21"/>
                <w:szCs w:val="21"/>
              </w:rPr>
            </w:pPr>
          </w:p>
        </w:tc>
        <w:tc>
          <w:tcPr>
            <w:tcW w:w="1245" w:type="dxa"/>
            <w:vMerge w:val="continue"/>
            <w:noWrap w:val="0"/>
            <w:vAlign w:val="center"/>
          </w:tcPr>
          <w:p>
            <w:pPr>
              <w:pageBreakBefore w:val="0"/>
              <w:widowControl w:val="0"/>
              <w:kinsoku/>
              <w:wordWrap/>
              <w:overflowPunct/>
              <w:topLinePunct w:val="0"/>
              <w:bidi w:val="0"/>
              <w:spacing w:line="360" w:lineRule="auto"/>
              <w:ind w:left="0" w:leftChars="0"/>
              <w:jc w:val="center"/>
              <w:textAlignment w:val="auto"/>
              <w:rPr>
                <w:rFonts w:hint="eastAsia" w:ascii="宋体" w:hAnsi="宋体" w:eastAsia="宋体" w:cs="宋体"/>
                <w:color w:val="auto"/>
                <w:sz w:val="21"/>
                <w:szCs w:val="21"/>
              </w:rPr>
            </w:pPr>
          </w:p>
        </w:tc>
        <w:tc>
          <w:tcPr>
            <w:tcW w:w="2370" w:type="dxa"/>
            <w:noWrap w:val="0"/>
            <w:vAlign w:val="center"/>
          </w:tcPr>
          <w:p>
            <w:pPr>
              <w:pageBreakBefore w:val="0"/>
              <w:widowControl w:val="0"/>
              <w:kinsoku/>
              <w:wordWrap/>
              <w:overflowPunct/>
              <w:topLinePunct w:val="0"/>
              <w:bidi w:val="0"/>
              <w:spacing w:line="360" w:lineRule="auto"/>
              <w:ind w:left="0" w:leftChars="0"/>
              <w:jc w:val="center"/>
              <w:textAlignment w:val="auto"/>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万塘水库管理员</w:t>
            </w:r>
          </w:p>
        </w:tc>
        <w:tc>
          <w:tcPr>
            <w:tcW w:w="1504" w:type="dxa"/>
            <w:noWrap w:val="0"/>
            <w:vAlign w:val="center"/>
          </w:tcPr>
          <w:p>
            <w:pPr>
              <w:pageBreakBefore w:val="0"/>
              <w:widowControl w:val="0"/>
              <w:kinsoku/>
              <w:wordWrap/>
              <w:overflowPunct/>
              <w:topLinePunct w:val="0"/>
              <w:bidi w:val="0"/>
              <w:spacing w:line="360" w:lineRule="auto"/>
              <w:ind w:left="0" w:left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谭代国</w:t>
            </w:r>
          </w:p>
        </w:tc>
        <w:tc>
          <w:tcPr>
            <w:tcW w:w="2141" w:type="dxa"/>
            <w:noWrap w:val="0"/>
            <w:vAlign w:val="center"/>
          </w:tcPr>
          <w:p>
            <w:pPr>
              <w:pageBreakBefore w:val="0"/>
              <w:widowControl w:val="0"/>
              <w:kinsoku/>
              <w:wordWrap/>
              <w:overflowPunct/>
              <w:topLinePunct w:val="0"/>
              <w:bidi w:val="0"/>
              <w:spacing w:line="360" w:lineRule="auto"/>
              <w:ind w:left="0" w:left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15923875737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1260" w:type="dxa"/>
            <w:vMerge w:val="continue"/>
            <w:noWrap w:val="0"/>
            <w:vAlign w:val="center"/>
          </w:tcPr>
          <w:p>
            <w:pPr>
              <w:pageBreakBefore w:val="0"/>
              <w:widowControl w:val="0"/>
              <w:kinsoku/>
              <w:wordWrap/>
              <w:overflowPunct/>
              <w:topLinePunct w:val="0"/>
              <w:bidi w:val="0"/>
              <w:spacing w:line="360" w:lineRule="auto"/>
              <w:ind w:left="0" w:leftChars="0"/>
              <w:jc w:val="center"/>
              <w:textAlignment w:val="auto"/>
              <w:rPr>
                <w:rFonts w:hint="eastAsia" w:ascii="宋体" w:hAnsi="宋体" w:eastAsia="宋体" w:cs="宋体"/>
                <w:color w:val="auto"/>
                <w:sz w:val="21"/>
                <w:szCs w:val="21"/>
              </w:rPr>
            </w:pPr>
          </w:p>
        </w:tc>
        <w:tc>
          <w:tcPr>
            <w:tcW w:w="1245" w:type="dxa"/>
            <w:vMerge w:val="continue"/>
            <w:noWrap w:val="0"/>
            <w:vAlign w:val="center"/>
          </w:tcPr>
          <w:p>
            <w:pPr>
              <w:pageBreakBefore w:val="0"/>
              <w:widowControl w:val="0"/>
              <w:kinsoku/>
              <w:wordWrap/>
              <w:overflowPunct/>
              <w:topLinePunct w:val="0"/>
              <w:bidi w:val="0"/>
              <w:spacing w:line="360" w:lineRule="auto"/>
              <w:ind w:left="0" w:leftChars="0"/>
              <w:jc w:val="center"/>
              <w:textAlignment w:val="auto"/>
              <w:rPr>
                <w:rFonts w:hint="eastAsia" w:ascii="宋体" w:hAnsi="宋体" w:eastAsia="宋体" w:cs="宋体"/>
                <w:color w:val="auto"/>
                <w:sz w:val="21"/>
                <w:szCs w:val="21"/>
              </w:rPr>
            </w:pPr>
          </w:p>
        </w:tc>
        <w:tc>
          <w:tcPr>
            <w:tcW w:w="2370" w:type="dxa"/>
            <w:noWrap w:val="0"/>
            <w:vAlign w:val="center"/>
          </w:tcPr>
          <w:p>
            <w:pPr>
              <w:pageBreakBefore w:val="0"/>
              <w:widowControl w:val="0"/>
              <w:kinsoku/>
              <w:wordWrap/>
              <w:overflowPunct/>
              <w:topLinePunct w:val="0"/>
              <w:bidi w:val="0"/>
              <w:spacing w:line="360" w:lineRule="auto"/>
              <w:ind w:left="0" w:leftChars="0"/>
              <w:jc w:val="center"/>
              <w:textAlignment w:val="auto"/>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铁桥自来水有限公司</w:t>
            </w:r>
          </w:p>
        </w:tc>
        <w:tc>
          <w:tcPr>
            <w:tcW w:w="1504" w:type="dxa"/>
            <w:noWrap w:val="0"/>
            <w:vAlign w:val="center"/>
          </w:tcPr>
          <w:p>
            <w:pPr>
              <w:pageBreakBefore w:val="0"/>
              <w:widowControl w:val="0"/>
              <w:kinsoku/>
              <w:wordWrap/>
              <w:overflowPunct/>
              <w:topLinePunct w:val="0"/>
              <w:bidi w:val="0"/>
              <w:spacing w:line="360" w:lineRule="auto"/>
              <w:ind w:left="0" w:leftChars="0"/>
              <w:jc w:val="center"/>
              <w:textAlignment w:val="auto"/>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陈亮</w:t>
            </w:r>
          </w:p>
        </w:tc>
        <w:tc>
          <w:tcPr>
            <w:tcW w:w="2141" w:type="dxa"/>
            <w:noWrap w:val="0"/>
            <w:vAlign w:val="center"/>
          </w:tcPr>
          <w:p>
            <w:pPr>
              <w:pageBreakBefore w:val="0"/>
              <w:widowControl w:val="0"/>
              <w:kinsoku/>
              <w:wordWrap/>
              <w:overflowPunct/>
              <w:topLinePunct w:val="0"/>
              <w:bidi w:val="0"/>
              <w:spacing w:line="360" w:lineRule="auto"/>
              <w:ind w:left="0" w:leftChars="0"/>
              <w:jc w:val="center"/>
              <w:textAlignment w:val="auto"/>
              <w:rPr>
                <w:rFonts w:hint="default" w:ascii="宋体" w:hAnsi="宋体" w:eastAsia="宋体" w:cs="宋体"/>
                <w:color w:val="auto"/>
                <w:sz w:val="21"/>
                <w:szCs w:val="21"/>
                <w:lang w:val="en-US" w:eastAsia="zh-CN"/>
              </w:rPr>
            </w:pPr>
            <w:r>
              <w:rPr>
                <w:rFonts w:hint="eastAsia" w:ascii="宋体" w:hAnsi="宋体" w:cs="宋体"/>
                <w:color w:val="auto"/>
                <w:sz w:val="21"/>
                <w:szCs w:val="21"/>
                <w:lang w:val="en-US" w:eastAsia="zh-CN"/>
              </w:rPr>
              <w:t>13996537076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1260" w:type="dxa"/>
            <w:vMerge w:val="restart"/>
            <w:noWrap w:val="0"/>
            <w:vAlign w:val="center"/>
          </w:tcPr>
          <w:p>
            <w:pPr>
              <w:pageBreakBefore w:val="0"/>
              <w:widowControl w:val="0"/>
              <w:kinsoku/>
              <w:wordWrap/>
              <w:overflowPunct/>
              <w:topLinePunct w:val="0"/>
              <w:bidi w:val="0"/>
              <w:adjustRightInd w:val="0"/>
              <w:snapToGrid w:val="0"/>
              <w:spacing w:line="360" w:lineRule="auto"/>
              <w:ind w:left="0" w:leftChars="0"/>
              <w:jc w:val="center"/>
              <w:textAlignment w:val="auto"/>
              <w:rPr>
                <w:rFonts w:hint="eastAsia" w:ascii="宋体" w:hAnsi="宋体" w:eastAsia="宋体" w:cs="宋体"/>
                <w:color w:val="auto"/>
                <w:sz w:val="21"/>
                <w:szCs w:val="21"/>
              </w:rPr>
            </w:pPr>
            <w:r>
              <w:rPr>
                <w:rFonts w:ascii="Times New Roman" w:hAnsi="Times New Roman"/>
                <w:sz w:val="21"/>
                <w:szCs w:val="21"/>
              </w:rPr>
              <w:t>综合协调组</w:t>
            </w:r>
          </w:p>
        </w:tc>
        <w:tc>
          <w:tcPr>
            <w:tcW w:w="1245" w:type="dxa"/>
            <w:noWrap w:val="0"/>
            <w:vAlign w:val="center"/>
          </w:tcPr>
          <w:p>
            <w:pPr>
              <w:pageBreakBefore w:val="0"/>
              <w:widowControl w:val="0"/>
              <w:kinsoku/>
              <w:wordWrap/>
              <w:overflowPunct/>
              <w:topLinePunct w:val="0"/>
              <w:bidi w:val="0"/>
              <w:spacing w:line="360" w:lineRule="auto"/>
              <w:ind w:left="0" w:leftChars="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组长</w:t>
            </w:r>
          </w:p>
        </w:tc>
        <w:tc>
          <w:tcPr>
            <w:tcW w:w="2370" w:type="dxa"/>
            <w:noWrap w:val="0"/>
            <w:vAlign w:val="center"/>
          </w:tcPr>
          <w:p>
            <w:pPr>
              <w:pageBreakBefore w:val="0"/>
              <w:widowControl w:val="0"/>
              <w:kinsoku/>
              <w:wordWrap/>
              <w:overflowPunct/>
              <w:topLinePunct w:val="0"/>
              <w:bidi w:val="0"/>
              <w:spacing w:line="360" w:lineRule="auto"/>
              <w:ind w:left="0" w:leftChars="0"/>
              <w:jc w:val="center"/>
              <w:textAlignment w:val="auto"/>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组织委员</w:t>
            </w:r>
          </w:p>
        </w:tc>
        <w:tc>
          <w:tcPr>
            <w:tcW w:w="1504" w:type="dxa"/>
            <w:noWrap w:val="0"/>
            <w:vAlign w:val="center"/>
          </w:tcPr>
          <w:p>
            <w:pPr>
              <w:pageBreakBefore w:val="0"/>
              <w:widowControl w:val="0"/>
              <w:kinsoku/>
              <w:wordWrap/>
              <w:overflowPunct/>
              <w:topLinePunct w:val="0"/>
              <w:bidi w:val="0"/>
              <w:spacing w:line="360" w:lineRule="auto"/>
              <w:ind w:left="0" w:leftChars="0"/>
              <w:jc w:val="center"/>
              <w:textAlignment w:val="auto"/>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黄琳</w:t>
            </w:r>
          </w:p>
        </w:tc>
        <w:tc>
          <w:tcPr>
            <w:tcW w:w="2141" w:type="dxa"/>
            <w:noWrap w:val="0"/>
            <w:vAlign w:val="center"/>
          </w:tcPr>
          <w:p>
            <w:pPr>
              <w:pageBreakBefore w:val="0"/>
              <w:widowControl w:val="0"/>
              <w:kinsoku/>
              <w:wordWrap/>
              <w:overflowPunct/>
              <w:topLinePunct w:val="0"/>
              <w:bidi w:val="0"/>
              <w:spacing w:line="360" w:lineRule="auto"/>
              <w:ind w:left="0" w:leftChars="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13658462334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1260" w:type="dxa"/>
            <w:vMerge w:val="continue"/>
            <w:noWrap w:val="0"/>
            <w:vAlign w:val="center"/>
          </w:tcPr>
          <w:p>
            <w:pPr>
              <w:pageBreakBefore w:val="0"/>
              <w:widowControl w:val="0"/>
              <w:kinsoku/>
              <w:wordWrap/>
              <w:overflowPunct/>
              <w:topLinePunct w:val="0"/>
              <w:bidi w:val="0"/>
              <w:spacing w:line="360" w:lineRule="auto"/>
              <w:ind w:left="0" w:leftChars="0"/>
              <w:jc w:val="center"/>
              <w:textAlignment w:val="auto"/>
              <w:rPr>
                <w:rFonts w:hint="eastAsia" w:ascii="宋体" w:hAnsi="宋体" w:eastAsia="宋体" w:cs="宋体"/>
                <w:color w:val="auto"/>
                <w:sz w:val="21"/>
                <w:szCs w:val="21"/>
              </w:rPr>
            </w:pPr>
          </w:p>
        </w:tc>
        <w:tc>
          <w:tcPr>
            <w:tcW w:w="1245" w:type="dxa"/>
            <w:vMerge w:val="restart"/>
            <w:noWrap w:val="0"/>
            <w:vAlign w:val="center"/>
          </w:tcPr>
          <w:p>
            <w:pPr>
              <w:pageBreakBefore w:val="0"/>
              <w:widowControl w:val="0"/>
              <w:kinsoku/>
              <w:wordWrap/>
              <w:overflowPunct/>
              <w:topLinePunct w:val="0"/>
              <w:bidi w:val="0"/>
              <w:spacing w:line="360" w:lineRule="auto"/>
              <w:ind w:left="0" w:leftChars="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成员</w:t>
            </w:r>
          </w:p>
        </w:tc>
        <w:tc>
          <w:tcPr>
            <w:tcW w:w="2370" w:type="dxa"/>
            <w:noWrap w:val="0"/>
            <w:vAlign w:val="center"/>
          </w:tcPr>
          <w:p>
            <w:pPr>
              <w:pageBreakBefore w:val="0"/>
              <w:widowControl w:val="0"/>
              <w:kinsoku/>
              <w:wordWrap/>
              <w:overflowPunct/>
              <w:topLinePunct w:val="0"/>
              <w:bidi w:val="0"/>
              <w:spacing w:line="360" w:lineRule="auto"/>
              <w:ind w:left="0" w:leftChars="0"/>
              <w:jc w:val="center"/>
              <w:textAlignment w:val="auto"/>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党政办</w:t>
            </w:r>
          </w:p>
        </w:tc>
        <w:tc>
          <w:tcPr>
            <w:tcW w:w="1504" w:type="dxa"/>
            <w:noWrap w:val="0"/>
            <w:vAlign w:val="center"/>
          </w:tcPr>
          <w:p>
            <w:pPr>
              <w:pageBreakBefore w:val="0"/>
              <w:widowControl w:val="0"/>
              <w:kinsoku/>
              <w:wordWrap/>
              <w:overflowPunct/>
              <w:topLinePunct w:val="0"/>
              <w:bidi w:val="0"/>
              <w:spacing w:line="360" w:lineRule="auto"/>
              <w:ind w:left="0" w:leftChars="0"/>
              <w:jc w:val="center"/>
              <w:textAlignment w:val="auto"/>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李蓉</w:t>
            </w:r>
          </w:p>
        </w:tc>
        <w:tc>
          <w:tcPr>
            <w:tcW w:w="2141" w:type="dxa"/>
            <w:noWrap w:val="0"/>
            <w:vAlign w:val="center"/>
          </w:tcPr>
          <w:p>
            <w:pPr>
              <w:pageBreakBefore w:val="0"/>
              <w:widowControl w:val="0"/>
              <w:kinsoku/>
              <w:wordWrap/>
              <w:overflowPunct/>
              <w:topLinePunct w:val="0"/>
              <w:bidi w:val="0"/>
              <w:spacing w:line="360" w:lineRule="auto"/>
              <w:ind w:left="0" w:leftChars="0"/>
              <w:jc w:val="center"/>
              <w:textAlignment w:val="auto"/>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18223616599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1260" w:type="dxa"/>
            <w:vMerge w:val="continue"/>
            <w:noWrap w:val="0"/>
            <w:vAlign w:val="center"/>
          </w:tcPr>
          <w:p>
            <w:pPr>
              <w:pageBreakBefore w:val="0"/>
              <w:widowControl w:val="0"/>
              <w:kinsoku/>
              <w:wordWrap/>
              <w:overflowPunct/>
              <w:topLinePunct w:val="0"/>
              <w:bidi w:val="0"/>
              <w:spacing w:line="360" w:lineRule="auto"/>
              <w:ind w:left="0" w:leftChars="0"/>
              <w:jc w:val="center"/>
              <w:textAlignment w:val="auto"/>
              <w:rPr>
                <w:rFonts w:hint="eastAsia" w:ascii="宋体" w:hAnsi="宋体" w:eastAsia="宋体" w:cs="宋体"/>
                <w:color w:val="auto"/>
                <w:sz w:val="21"/>
                <w:szCs w:val="21"/>
              </w:rPr>
            </w:pPr>
          </w:p>
        </w:tc>
        <w:tc>
          <w:tcPr>
            <w:tcW w:w="1245" w:type="dxa"/>
            <w:vMerge w:val="continue"/>
            <w:noWrap w:val="0"/>
            <w:vAlign w:val="center"/>
          </w:tcPr>
          <w:p>
            <w:pPr>
              <w:pageBreakBefore w:val="0"/>
              <w:widowControl w:val="0"/>
              <w:kinsoku/>
              <w:wordWrap/>
              <w:overflowPunct/>
              <w:topLinePunct w:val="0"/>
              <w:bidi w:val="0"/>
              <w:spacing w:line="360" w:lineRule="auto"/>
              <w:ind w:left="0" w:leftChars="0"/>
              <w:jc w:val="center"/>
              <w:textAlignment w:val="auto"/>
              <w:rPr>
                <w:rFonts w:hint="eastAsia" w:ascii="宋体" w:hAnsi="宋体" w:eastAsia="宋体" w:cs="宋体"/>
                <w:color w:val="auto"/>
                <w:sz w:val="21"/>
                <w:szCs w:val="21"/>
              </w:rPr>
            </w:pPr>
          </w:p>
        </w:tc>
        <w:tc>
          <w:tcPr>
            <w:tcW w:w="2370" w:type="dxa"/>
            <w:noWrap w:val="0"/>
            <w:vAlign w:val="center"/>
          </w:tcPr>
          <w:p>
            <w:pPr>
              <w:pageBreakBefore w:val="0"/>
              <w:widowControl w:val="0"/>
              <w:kinsoku/>
              <w:wordWrap/>
              <w:overflowPunct/>
              <w:topLinePunct w:val="0"/>
              <w:bidi w:val="0"/>
              <w:spacing w:line="360" w:lineRule="auto"/>
              <w:ind w:left="0" w:leftChars="0"/>
              <w:jc w:val="center"/>
              <w:textAlignment w:val="auto"/>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水利服务中心</w:t>
            </w:r>
          </w:p>
        </w:tc>
        <w:tc>
          <w:tcPr>
            <w:tcW w:w="1504" w:type="dxa"/>
            <w:noWrap w:val="0"/>
            <w:vAlign w:val="center"/>
          </w:tcPr>
          <w:p>
            <w:pPr>
              <w:pageBreakBefore w:val="0"/>
              <w:widowControl w:val="0"/>
              <w:kinsoku/>
              <w:wordWrap/>
              <w:overflowPunct/>
              <w:topLinePunct w:val="0"/>
              <w:bidi w:val="0"/>
              <w:spacing w:line="360" w:lineRule="auto"/>
              <w:ind w:left="0" w:leftChars="0"/>
              <w:jc w:val="center"/>
              <w:textAlignment w:val="auto"/>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徐家宜</w:t>
            </w:r>
          </w:p>
        </w:tc>
        <w:tc>
          <w:tcPr>
            <w:tcW w:w="2141" w:type="dxa"/>
            <w:noWrap w:val="0"/>
            <w:vAlign w:val="center"/>
          </w:tcPr>
          <w:p>
            <w:pPr>
              <w:pageBreakBefore w:val="0"/>
              <w:widowControl w:val="0"/>
              <w:kinsoku/>
              <w:wordWrap/>
              <w:overflowPunct/>
              <w:topLinePunct w:val="0"/>
              <w:bidi w:val="0"/>
              <w:spacing w:line="360" w:lineRule="auto"/>
              <w:ind w:left="0" w:leftChars="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13594435906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1260" w:type="dxa"/>
            <w:vMerge w:val="continue"/>
            <w:noWrap w:val="0"/>
            <w:vAlign w:val="center"/>
          </w:tcPr>
          <w:p>
            <w:pPr>
              <w:pageBreakBefore w:val="0"/>
              <w:widowControl w:val="0"/>
              <w:kinsoku/>
              <w:wordWrap/>
              <w:overflowPunct/>
              <w:topLinePunct w:val="0"/>
              <w:bidi w:val="0"/>
              <w:spacing w:line="360" w:lineRule="auto"/>
              <w:ind w:left="0" w:leftChars="0"/>
              <w:jc w:val="center"/>
              <w:textAlignment w:val="auto"/>
              <w:rPr>
                <w:rFonts w:hint="eastAsia" w:ascii="宋体" w:hAnsi="宋体" w:eastAsia="宋体" w:cs="宋体"/>
                <w:color w:val="auto"/>
                <w:sz w:val="21"/>
                <w:szCs w:val="21"/>
              </w:rPr>
            </w:pPr>
          </w:p>
        </w:tc>
        <w:tc>
          <w:tcPr>
            <w:tcW w:w="1245" w:type="dxa"/>
            <w:vMerge w:val="continue"/>
            <w:noWrap w:val="0"/>
            <w:vAlign w:val="center"/>
          </w:tcPr>
          <w:p>
            <w:pPr>
              <w:pageBreakBefore w:val="0"/>
              <w:widowControl w:val="0"/>
              <w:kinsoku/>
              <w:wordWrap/>
              <w:overflowPunct/>
              <w:topLinePunct w:val="0"/>
              <w:bidi w:val="0"/>
              <w:spacing w:line="360" w:lineRule="auto"/>
              <w:ind w:left="0" w:leftChars="0"/>
              <w:jc w:val="center"/>
              <w:textAlignment w:val="auto"/>
              <w:rPr>
                <w:rFonts w:hint="eastAsia" w:ascii="宋体" w:hAnsi="宋体" w:eastAsia="宋体" w:cs="宋体"/>
                <w:color w:val="auto"/>
                <w:sz w:val="21"/>
                <w:szCs w:val="21"/>
              </w:rPr>
            </w:pPr>
          </w:p>
        </w:tc>
        <w:tc>
          <w:tcPr>
            <w:tcW w:w="2370" w:type="dxa"/>
            <w:noWrap w:val="0"/>
            <w:vAlign w:val="center"/>
          </w:tcPr>
          <w:p>
            <w:pPr>
              <w:pageBreakBefore w:val="0"/>
              <w:widowControl w:val="0"/>
              <w:kinsoku/>
              <w:wordWrap/>
              <w:overflowPunct/>
              <w:topLinePunct w:val="0"/>
              <w:bidi w:val="0"/>
              <w:spacing w:line="360" w:lineRule="auto"/>
              <w:ind w:left="0" w:leftChars="0"/>
              <w:jc w:val="center"/>
              <w:textAlignment w:val="auto"/>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人居环境服务中心</w:t>
            </w:r>
          </w:p>
        </w:tc>
        <w:tc>
          <w:tcPr>
            <w:tcW w:w="1504" w:type="dxa"/>
            <w:noWrap w:val="0"/>
            <w:vAlign w:val="center"/>
          </w:tcPr>
          <w:p>
            <w:pPr>
              <w:pageBreakBefore w:val="0"/>
              <w:widowControl w:val="0"/>
              <w:kinsoku/>
              <w:wordWrap/>
              <w:overflowPunct/>
              <w:topLinePunct w:val="0"/>
              <w:bidi w:val="0"/>
              <w:spacing w:line="360" w:lineRule="auto"/>
              <w:ind w:left="0" w:leftChars="0"/>
              <w:jc w:val="center"/>
              <w:textAlignment w:val="auto"/>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江智华</w:t>
            </w:r>
          </w:p>
        </w:tc>
        <w:tc>
          <w:tcPr>
            <w:tcW w:w="2141" w:type="dxa"/>
            <w:noWrap w:val="0"/>
            <w:vAlign w:val="center"/>
          </w:tcPr>
          <w:p>
            <w:pPr>
              <w:pageBreakBefore w:val="0"/>
              <w:widowControl w:val="0"/>
              <w:kinsoku/>
              <w:wordWrap/>
              <w:overflowPunct/>
              <w:topLinePunct w:val="0"/>
              <w:bidi w:val="0"/>
              <w:spacing w:line="360" w:lineRule="auto"/>
              <w:ind w:left="0" w:leftChars="0"/>
              <w:jc w:val="center"/>
              <w:textAlignment w:val="auto"/>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18184708797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1260" w:type="dxa"/>
            <w:vMerge w:val="continue"/>
            <w:noWrap w:val="0"/>
            <w:vAlign w:val="center"/>
          </w:tcPr>
          <w:p>
            <w:pPr>
              <w:pageBreakBefore w:val="0"/>
              <w:widowControl w:val="0"/>
              <w:kinsoku/>
              <w:wordWrap/>
              <w:overflowPunct/>
              <w:topLinePunct w:val="0"/>
              <w:bidi w:val="0"/>
              <w:spacing w:line="360" w:lineRule="auto"/>
              <w:ind w:left="0" w:leftChars="0"/>
              <w:jc w:val="center"/>
              <w:textAlignment w:val="auto"/>
              <w:rPr>
                <w:rFonts w:hint="eastAsia" w:ascii="宋体" w:hAnsi="宋体" w:eastAsia="宋体" w:cs="宋体"/>
                <w:color w:val="auto"/>
                <w:sz w:val="21"/>
                <w:szCs w:val="21"/>
              </w:rPr>
            </w:pPr>
          </w:p>
        </w:tc>
        <w:tc>
          <w:tcPr>
            <w:tcW w:w="1245" w:type="dxa"/>
            <w:vMerge w:val="continue"/>
            <w:noWrap w:val="0"/>
            <w:vAlign w:val="center"/>
          </w:tcPr>
          <w:p>
            <w:pPr>
              <w:pageBreakBefore w:val="0"/>
              <w:widowControl w:val="0"/>
              <w:kinsoku/>
              <w:wordWrap/>
              <w:overflowPunct/>
              <w:topLinePunct w:val="0"/>
              <w:bidi w:val="0"/>
              <w:spacing w:line="360" w:lineRule="auto"/>
              <w:ind w:left="0" w:leftChars="0"/>
              <w:jc w:val="center"/>
              <w:textAlignment w:val="auto"/>
              <w:rPr>
                <w:rFonts w:hint="eastAsia" w:ascii="宋体" w:hAnsi="宋体" w:eastAsia="宋体" w:cs="宋体"/>
                <w:color w:val="auto"/>
                <w:sz w:val="21"/>
                <w:szCs w:val="21"/>
              </w:rPr>
            </w:pPr>
          </w:p>
        </w:tc>
        <w:tc>
          <w:tcPr>
            <w:tcW w:w="2370" w:type="dxa"/>
            <w:noWrap w:val="0"/>
            <w:vAlign w:val="center"/>
          </w:tcPr>
          <w:p>
            <w:pPr>
              <w:pageBreakBefore w:val="0"/>
              <w:widowControl w:val="0"/>
              <w:kinsoku/>
              <w:wordWrap/>
              <w:overflowPunct/>
              <w:topLinePunct w:val="0"/>
              <w:bidi w:val="0"/>
              <w:spacing w:line="360" w:lineRule="auto"/>
              <w:ind w:left="0" w:leftChars="0"/>
              <w:jc w:val="center"/>
              <w:textAlignment w:val="auto"/>
              <w:rPr>
                <w:rFonts w:hint="default" w:ascii="宋体" w:hAnsi="宋体" w:eastAsia="宋体" w:cs="宋体"/>
                <w:color w:val="auto"/>
                <w:sz w:val="21"/>
                <w:szCs w:val="21"/>
                <w:lang w:val="en-US"/>
              </w:rPr>
            </w:pPr>
            <w:r>
              <w:rPr>
                <w:rFonts w:hint="eastAsia" w:ascii="宋体" w:hAnsi="宋体" w:eastAsia="宋体" w:cs="宋体"/>
                <w:color w:val="auto"/>
                <w:sz w:val="21"/>
                <w:szCs w:val="21"/>
                <w:lang w:val="en-US" w:eastAsia="zh-CN"/>
              </w:rPr>
              <w:t>规建环办、执法办</w:t>
            </w:r>
          </w:p>
        </w:tc>
        <w:tc>
          <w:tcPr>
            <w:tcW w:w="1504" w:type="dxa"/>
            <w:noWrap w:val="0"/>
            <w:vAlign w:val="center"/>
          </w:tcPr>
          <w:p>
            <w:pPr>
              <w:pageBreakBefore w:val="0"/>
              <w:widowControl w:val="0"/>
              <w:kinsoku/>
              <w:wordWrap/>
              <w:overflowPunct/>
              <w:topLinePunct w:val="0"/>
              <w:bidi w:val="0"/>
              <w:spacing w:line="360" w:lineRule="auto"/>
              <w:ind w:left="0" w:leftChars="0"/>
              <w:jc w:val="center"/>
              <w:textAlignment w:val="auto"/>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刘志超</w:t>
            </w:r>
          </w:p>
        </w:tc>
        <w:tc>
          <w:tcPr>
            <w:tcW w:w="2141" w:type="dxa"/>
            <w:noWrap w:val="0"/>
            <w:vAlign w:val="center"/>
          </w:tcPr>
          <w:p>
            <w:pPr>
              <w:pageBreakBefore w:val="0"/>
              <w:widowControl w:val="0"/>
              <w:kinsoku/>
              <w:wordWrap/>
              <w:overflowPunct/>
              <w:topLinePunct w:val="0"/>
              <w:bidi w:val="0"/>
              <w:spacing w:line="360" w:lineRule="auto"/>
              <w:ind w:left="0" w:leftChars="0"/>
              <w:jc w:val="center"/>
              <w:textAlignment w:val="auto"/>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15823705777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1260" w:type="dxa"/>
            <w:vMerge w:val="continue"/>
            <w:noWrap w:val="0"/>
            <w:vAlign w:val="center"/>
          </w:tcPr>
          <w:p>
            <w:pPr>
              <w:pageBreakBefore w:val="0"/>
              <w:widowControl w:val="0"/>
              <w:kinsoku/>
              <w:wordWrap/>
              <w:overflowPunct/>
              <w:topLinePunct w:val="0"/>
              <w:bidi w:val="0"/>
              <w:spacing w:line="360" w:lineRule="auto"/>
              <w:ind w:left="0" w:leftChars="0"/>
              <w:jc w:val="center"/>
              <w:textAlignment w:val="auto"/>
              <w:rPr>
                <w:rFonts w:hint="eastAsia" w:ascii="宋体" w:hAnsi="宋体" w:eastAsia="宋体" w:cs="宋体"/>
                <w:color w:val="auto"/>
                <w:sz w:val="21"/>
                <w:szCs w:val="21"/>
              </w:rPr>
            </w:pPr>
          </w:p>
        </w:tc>
        <w:tc>
          <w:tcPr>
            <w:tcW w:w="1245" w:type="dxa"/>
            <w:vMerge w:val="continue"/>
            <w:noWrap w:val="0"/>
            <w:vAlign w:val="center"/>
          </w:tcPr>
          <w:p>
            <w:pPr>
              <w:pageBreakBefore w:val="0"/>
              <w:widowControl w:val="0"/>
              <w:kinsoku/>
              <w:wordWrap/>
              <w:overflowPunct/>
              <w:topLinePunct w:val="0"/>
              <w:bidi w:val="0"/>
              <w:spacing w:line="360" w:lineRule="auto"/>
              <w:ind w:left="0" w:leftChars="0"/>
              <w:jc w:val="center"/>
              <w:textAlignment w:val="auto"/>
              <w:rPr>
                <w:rFonts w:hint="eastAsia" w:ascii="宋体" w:hAnsi="宋体" w:eastAsia="宋体" w:cs="宋体"/>
                <w:color w:val="auto"/>
                <w:sz w:val="21"/>
                <w:szCs w:val="21"/>
              </w:rPr>
            </w:pPr>
          </w:p>
        </w:tc>
        <w:tc>
          <w:tcPr>
            <w:tcW w:w="2370" w:type="dxa"/>
            <w:noWrap w:val="0"/>
            <w:vAlign w:val="center"/>
          </w:tcPr>
          <w:p>
            <w:pPr>
              <w:pageBreakBefore w:val="0"/>
              <w:widowControl w:val="0"/>
              <w:kinsoku/>
              <w:wordWrap/>
              <w:overflowPunct/>
              <w:topLinePunct w:val="0"/>
              <w:bidi w:val="0"/>
              <w:spacing w:line="360" w:lineRule="auto"/>
              <w:ind w:left="0" w:leftChars="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农业服务中心</w:t>
            </w:r>
          </w:p>
        </w:tc>
        <w:tc>
          <w:tcPr>
            <w:tcW w:w="1504" w:type="dxa"/>
            <w:noWrap w:val="0"/>
            <w:vAlign w:val="center"/>
          </w:tcPr>
          <w:p>
            <w:pPr>
              <w:pageBreakBefore w:val="0"/>
              <w:widowControl w:val="0"/>
              <w:kinsoku/>
              <w:wordWrap/>
              <w:overflowPunct/>
              <w:topLinePunct w:val="0"/>
              <w:bidi w:val="0"/>
              <w:spacing w:line="360" w:lineRule="auto"/>
              <w:ind w:left="0" w:leftChars="0"/>
              <w:jc w:val="center"/>
              <w:textAlignment w:val="auto"/>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邹兴东</w:t>
            </w:r>
          </w:p>
        </w:tc>
        <w:tc>
          <w:tcPr>
            <w:tcW w:w="2141" w:type="dxa"/>
            <w:noWrap w:val="0"/>
            <w:vAlign w:val="center"/>
          </w:tcPr>
          <w:p>
            <w:pPr>
              <w:pageBreakBefore w:val="0"/>
              <w:widowControl w:val="0"/>
              <w:kinsoku/>
              <w:wordWrap/>
              <w:overflowPunct/>
              <w:topLinePunct w:val="0"/>
              <w:bidi w:val="0"/>
              <w:spacing w:line="360" w:lineRule="auto"/>
              <w:ind w:left="0" w:leftChars="0"/>
              <w:jc w:val="center"/>
              <w:textAlignment w:val="auto"/>
              <w:rPr>
                <w:rFonts w:hint="default"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13628204985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1260" w:type="dxa"/>
            <w:vMerge w:val="continue"/>
            <w:noWrap w:val="0"/>
            <w:vAlign w:val="center"/>
          </w:tcPr>
          <w:p>
            <w:pPr>
              <w:pageBreakBefore w:val="0"/>
              <w:widowControl w:val="0"/>
              <w:kinsoku/>
              <w:wordWrap/>
              <w:overflowPunct/>
              <w:topLinePunct w:val="0"/>
              <w:bidi w:val="0"/>
              <w:spacing w:line="360" w:lineRule="auto"/>
              <w:ind w:left="0" w:leftChars="0"/>
              <w:jc w:val="center"/>
              <w:textAlignment w:val="auto"/>
              <w:rPr>
                <w:rFonts w:hint="eastAsia" w:ascii="宋体" w:hAnsi="宋体" w:eastAsia="宋体" w:cs="宋体"/>
                <w:color w:val="auto"/>
                <w:sz w:val="21"/>
                <w:szCs w:val="21"/>
              </w:rPr>
            </w:pPr>
          </w:p>
        </w:tc>
        <w:tc>
          <w:tcPr>
            <w:tcW w:w="1245" w:type="dxa"/>
            <w:vMerge w:val="continue"/>
            <w:noWrap w:val="0"/>
            <w:vAlign w:val="center"/>
          </w:tcPr>
          <w:p>
            <w:pPr>
              <w:pageBreakBefore w:val="0"/>
              <w:widowControl w:val="0"/>
              <w:kinsoku/>
              <w:wordWrap/>
              <w:overflowPunct/>
              <w:topLinePunct w:val="0"/>
              <w:bidi w:val="0"/>
              <w:spacing w:line="360" w:lineRule="auto"/>
              <w:ind w:left="0" w:leftChars="0"/>
              <w:jc w:val="center"/>
              <w:textAlignment w:val="auto"/>
              <w:rPr>
                <w:rFonts w:hint="eastAsia" w:ascii="宋体" w:hAnsi="宋体" w:eastAsia="宋体" w:cs="宋体"/>
                <w:color w:val="auto"/>
                <w:sz w:val="21"/>
                <w:szCs w:val="21"/>
              </w:rPr>
            </w:pPr>
          </w:p>
        </w:tc>
        <w:tc>
          <w:tcPr>
            <w:tcW w:w="2370" w:type="dxa"/>
            <w:noWrap w:val="0"/>
            <w:vAlign w:val="center"/>
          </w:tcPr>
          <w:p>
            <w:pPr>
              <w:pageBreakBefore w:val="0"/>
              <w:widowControl w:val="0"/>
              <w:kinsoku/>
              <w:wordWrap/>
              <w:overflowPunct/>
              <w:topLinePunct w:val="0"/>
              <w:bidi w:val="0"/>
              <w:spacing w:line="360" w:lineRule="auto"/>
              <w:ind w:left="0" w:leftChars="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综合执法大队</w:t>
            </w:r>
          </w:p>
        </w:tc>
        <w:tc>
          <w:tcPr>
            <w:tcW w:w="1504" w:type="dxa"/>
            <w:noWrap w:val="0"/>
            <w:vAlign w:val="center"/>
          </w:tcPr>
          <w:p>
            <w:pPr>
              <w:pageBreakBefore w:val="0"/>
              <w:widowControl w:val="0"/>
              <w:kinsoku/>
              <w:wordWrap/>
              <w:overflowPunct/>
              <w:topLinePunct w:val="0"/>
              <w:bidi w:val="0"/>
              <w:spacing w:line="360" w:lineRule="auto"/>
              <w:ind w:left="0" w:leftChars="0"/>
              <w:jc w:val="center"/>
              <w:textAlignment w:val="auto"/>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沈勇</w:t>
            </w:r>
          </w:p>
        </w:tc>
        <w:tc>
          <w:tcPr>
            <w:tcW w:w="2141" w:type="dxa"/>
            <w:noWrap w:val="0"/>
            <w:vAlign w:val="center"/>
          </w:tcPr>
          <w:p>
            <w:pPr>
              <w:pageBreakBefore w:val="0"/>
              <w:widowControl w:val="0"/>
              <w:kinsoku/>
              <w:wordWrap/>
              <w:overflowPunct/>
              <w:topLinePunct w:val="0"/>
              <w:bidi w:val="0"/>
              <w:spacing w:line="360" w:lineRule="auto"/>
              <w:ind w:left="0" w:leftChars="0"/>
              <w:jc w:val="center"/>
              <w:textAlignment w:val="auto"/>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13272932888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1260" w:type="dxa"/>
            <w:vMerge w:val="restart"/>
            <w:noWrap w:val="0"/>
            <w:vAlign w:val="center"/>
          </w:tcPr>
          <w:p>
            <w:pPr>
              <w:pageBreakBefore w:val="0"/>
              <w:widowControl w:val="0"/>
              <w:kinsoku/>
              <w:wordWrap/>
              <w:overflowPunct/>
              <w:topLinePunct w:val="0"/>
              <w:bidi w:val="0"/>
              <w:adjustRightInd w:val="0"/>
              <w:snapToGrid w:val="0"/>
              <w:spacing w:line="360" w:lineRule="auto"/>
              <w:ind w:left="0" w:leftChars="0"/>
              <w:jc w:val="center"/>
              <w:textAlignment w:val="auto"/>
              <w:rPr>
                <w:rFonts w:hint="eastAsia" w:ascii="宋体" w:hAnsi="宋体" w:eastAsia="宋体" w:cs="宋体"/>
                <w:color w:val="auto"/>
                <w:sz w:val="21"/>
                <w:szCs w:val="21"/>
              </w:rPr>
            </w:pPr>
            <w:r>
              <w:rPr>
                <w:rFonts w:ascii="Times New Roman" w:hAnsi="Times New Roman"/>
                <w:sz w:val="21"/>
                <w:szCs w:val="21"/>
              </w:rPr>
              <w:t>应急保障组</w:t>
            </w:r>
          </w:p>
        </w:tc>
        <w:tc>
          <w:tcPr>
            <w:tcW w:w="1245" w:type="dxa"/>
            <w:noWrap w:val="0"/>
            <w:vAlign w:val="center"/>
          </w:tcPr>
          <w:p>
            <w:pPr>
              <w:pageBreakBefore w:val="0"/>
              <w:widowControl w:val="0"/>
              <w:kinsoku/>
              <w:wordWrap/>
              <w:overflowPunct/>
              <w:topLinePunct w:val="0"/>
              <w:bidi w:val="0"/>
              <w:spacing w:line="360" w:lineRule="auto"/>
              <w:ind w:left="0" w:leftChars="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组长</w:t>
            </w:r>
          </w:p>
        </w:tc>
        <w:tc>
          <w:tcPr>
            <w:tcW w:w="2370" w:type="dxa"/>
            <w:noWrap w:val="0"/>
            <w:vAlign w:val="center"/>
          </w:tcPr>
          <w:p>
            <w:pPr>
              <w:pageBreakBefore w:val="0"/>
              <w:widowControl w:val="0"/>
              <w:kinsoku/>
              <w:wordWrap/>
              <w:overflowPunct/>
              <w:topLinePunct w:val="0"/>
              <w:bidi w:val="0"/>
              <w:spacing w:line="360" w:lineRule="auto"/>
              <w:ind w:left="0" w:leftChars="0"/>
              <w:jc w:val="center"/>
              <w:textAlignment w:val="auto"/>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副书记</w:t>
            </w:r>
          </w:p>
        </w:tc>
        <w:tc>
          <w:tcPr>
            <w:tcW w:w="1504" w:type="dxa"/>
            <w:noWrap w:val="0"/>
            <w:vAlign w:val="center"/>
          </w:tcPr>
          <w:p>
            <w:pPr>
              <w:pageBreakBefore w:val="0"/>
              <w:widowControl w:val="0"/>
              <w:kinsoku/>
              <w:wordWrap/>
              <w:overflowPunct/>
              <w:topLinePunct w:val="0"/>
              <w:bidi w:val="0"/>
              <w:spacing w:line="360" w:lineRule="auto"/>
              <w:ind w:left="0" w:leftChars="0"/>
              <w:jc w:val="center"/>
              <w:textAlignment w:val="auto"/>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杨人萍</w:t>
            </w:r>
          </w:p>
        </w:tc>
        <w:tc>
          <w:tcPr>
            <w:tcW w:w="2141" w:type="dxa"/>
            <w:noWrap w:val="0"/>
            <w:vAlign w:val="center"/>
          </w:tcPr>
          <w:p>
            <w:pPr>
              <w:pageBreakBefore w:val="0"/>
              <w:widowControl w:val="0"/>
              <w:kinsoku/>
              <w:wordWrap/>
              <w:overflowPunct/>
              <w:topLinePunct w:val="0"/>
              <w:bidi w:val="0"/>
              <w:spacing w:line="360" w:lineRule="auto"/>
              <w:ind w:left="0" w:leftChars="0"/>
              <w:jc w:val="center"/>
              <w:textAlignment w:val="auto"/>
              <w:rPr>
                <w:rFonts w:hint="default"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15330302323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1260" w:type="dxa"/>
            <w:vMerge w:val="continue"/>
            <w:noWrap w:val="0"/>
            <w:vAlign w:val="center"/>
          </w:tcPr>
          <w:p>
            <w:pPr>
              <w:pageBreakBefore w:val="0"/>
              <w:widowControl w:val="0"/>
              <w:kinsoku/>
              <w:wordWrap/>
              <w:overflowPunct/>
              <w:topLinePunct w:val="0"/>
              <w:bidi w:val="0"/>
              <w:spacing w:line="360" w:lineRule="auto"/>
              <w:ind w:left="0" w:leftChars="0"/>
              <w:jc w:val="center"/>
              <w:textAlignment w:val="auto"/>
              <w:rPr>
                <w:rFonts w:hint="eastAsia" w:ascii="宋体" w:hAnsi="宋体" w:eastAsia="宋体" w:cs="宋体"/>
                <w:color w:val="auto"/>
                <w:sz w:val="21"/>
                <w:szCs w:val="21"/>
              </w:rPr>
            </w:pPr>
          </w:p>
        </w:tc>
        <w:tc>
          <w:tcPr>
            <w:tcW w:w="1245" w:type="dxa"/>
            <w:vMerge w:val="restart"/>
            <w:noWrap w:val="0"/>
            <w:vAlign w:val="center"/>
          </w:tcPr>
          <w:p>
            <w:pPr>
              <w:pageBreakBefore w:val="0"/>
              <w:widowControl w:val="0"/>
              <w:kinsoku/>
              <w:wordWrap/>
              <w:overflowPunct/>
              <w:topLinePunct w:val="0"/>
              <w:bidi w:val="0"/>
              <w:spacing w:line="360" w:lineRule="auto"/>
              <w:ind w:left="0" w:leftChars="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成员</w:t>
            </w:r>
          </w:p>
        </w:tc>
        <w:tc>
          <w:tcPr>
            <w:tcW w:w="2370" w:type="dxa"/>
            <w:noWrap w:val="0"/>
            <w:vAlign w:val="center"/>
          </w:tcPr>
          <w:p>
            <w:pPr>
              <w:pageBreakBefore w:val="0"/>
              <w:widowControl w:val="0"/>
              <w:kinsoku/>
              <w:wordWrap/>
              <w:overflowPunct/>
              <w:topLinePunct w:val="0"/>
              <w:bidi w:val="0"/>
              <w:spacing w:line="360" w:lineRule="auto"/>
              <w:ind w:left="0" w:leftChars="0"/>
              <w:jc w:val="center"/>
              <w:textAlignment w:val="auto"/>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财政办</w:t>
            </w:r>
          </w:p>
        </w:tc>
        <w:tc>
          <w:tcPr>
            <w:tcW w:w="1504" w:type="dxa"/>
            <w:noWrap w:val="0"/>
            <w:vAlign w:val="center"/>
          </w:tcPr>
          <w:p>
            <w:pPr>
              <w:pageBreakBefore w:val="0"/>
              <w:widowControl w:val="0"/>
              <w:kinsoku/>
              <w:wordWrap/>
              <w:overflowPunct/>
              <w:topLinePunct w:val="0"/>
              <w:bidi w:val="0"/>
              <w:spacing w:line="360" w:lineRule="auto"/>
              <w:ind w:left="0" w:leftChars="0"/>
              <w:jc w:val="center"/>
              <w:textAlignment w:val="auto"/>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彭小蓉</w:t>
            </w:r>
          </w:p>
        </w:tc>
        <w:tc>
          <w:tcPr>
            <w:tcW w:w="2141" w:type="dxa"/>
            <w:noWrap w:val="0"/>
            <w:vAlign w:val="center"/>
          </w:tcPr>
          <w:p>
            <w:pPr>
              <w:pageBreakBefore w:val="0"/>
              <w:widowControl w:val="0"/>
              <w:kinsoku/>
              <w:wordWrap/>
              <w:overflowPunct/>
              <w:topLinePunct w:val="0"/>
              <w:bidi w:val="0"/>
              <w:spacing w:line="360" w:lineRule="auto"/>
              <w:ind w:left="0" w:leftChars="0"/>
              <w:jc w:val="center"/>
              <w:textAlignment w:val="auto"/>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15320751882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1260" w:type="dxa"/>
            <w:vMerge w:val="continue"/>
            <w:noWrap w:val="0"/>
            <w:vAlign w:val="center"/>
          </w:tcPr>
          <w:p>
            <w:pPr>
              <w:pageBreakBefore w:val="0"/>
              <w:widowControl w:val="0"/>
              <w:kinsoku/>
              <w:wordWrap/>
              <w:overflowPunct/>
              <w:topLinePunct w:val="0"/>
              <w:bidi w:val="0"/>
              <w:spacing w:line="360" w:lineRule="auto"/>
              <w:ind w:left="0" w:leftChars="0"/>
              <w:jc w:val="center"/>
              <w:textAlignment w:val="auto"/>
              <w:rPr>
                <w:rFonts w:hint="eastAsia" w:ascii="宋体" w:hAnsi="宋体" w:eastAsia="宋体" w:cs="宋体"/>
                <w:color w:val="auto"/>
                <w:sz w:val="21"/>
                <w:szCs w:val="21"/>
              </w:rPr>
            </w:pPr>
          </w:p>
        </w:tc>
        <w:tc>
          <w:tcPr>
            <w:tcW w:w="1245" w:type="dxa"/>
            <w:vMerge w:val="continue"/>
            <w:noWrap w:val="0"/>
            <w:vAlign w:val="center"/>
          </w:tcPr>
          <w:p>
            <w:pPr>
              <w:pageBreakBefore w:val="0"/>
              <w:widowControl w:val="0"/>
              <w:kinsoku/>
              <w:wordWrap/>
              <w:overflowPunct/>
              <w:topLinePunct w:val="0"/>
              <w:bidi w:val="0"/>
              <w:spacing w:line="360" w:lineRule="auto"/>
              <w:ind w:left="0" w:leftChars="0"/>
              <w:jc w:val="center"/>
              <w:textAlignment w:val="auto"/>
              <w:rPr>
                <w:rFonts w:hint="eastAsia" w:ascii="宋体" w:hAnsi="宋体" w:eastAsia="宋体" w:cs="宋体"/>
                <w:color w:val="auto"/>
                <w:sz w:val="21"/>
                <w:szCs w:val="21"/>
              </w:rPr>
            </w:pPr>
          </w:p>
        </w:tc>
        <w:tc>
          <w:tcPr>
            <w:tcW w:w="2370" w:type="dxa"/>
            <w:noWrap w:val="0"/>
            <w:vAlign w:val="center"/>
          </w:tcPr>
          <w:p>
            <w:pPr>
              <w:pageBreakBefore w:val="0"/>
              <w:widowControl w:val="0"/>
              <w:kinsoku/>
              <w:wordWrap/>
              <w:overflowPunct/>
              <w:topLinePunct w:val="0"/>
              <w:bidi w:val="0"/>
              <w:spacing w:line="360" w:lineRule="auto"/>
              <w:ind w:left="0" w:leftChars="0"/>
              <w:jc w:val="center"/>
              <w:textAlignment w:val="auto"/>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社事办</w:t>
            </w:r>
          </w:p>
        </w:tc>
        <w:tc>
          <w:tcPr>
            <w:tcW w:w="1504" w:type="dxa"/>
            <w:noWrap w:val="0"/>
            <w:vAlign w:val="center"/>
          </w:tcPr>
          <w:p>
            <w:pPr>
              <w:pageBreakBefore w:val="0"/>
              <w:widowControl w:val="0"/>
              <w:kinsoku/>
              <w:wordWrap/>
              <w:overflowPunct/>
              <w:topLinePunct w:val="0"/>
              <w:bidi w:val="0"/>
              <w:spacing w:line="360" w:lineRule="auto"/>
              <w:ind w:left="0" w:leftChars="0"/>
              <w:jc w:val="center"/>
              <w:textAlignment w:val="auto"/>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李香丹</w:t>
            </w:r>
          </w:p>
        </w:tc>
        <w:tc>
          <w:tcPr>
            <w:tcW w:w="2141" w:type="dxa"/>
            <w:noWrap w:val="0"/>
            <w:vAlign w:val="center"/>
          </w:tcPr>
          <w:p>
            <w:pPr>
              <w:pageBreakBefore w:val="0"/>
              <w:widowControl w:val="0"/>
              <w:kinsoku/>
              <w:wordWrap/>
              <w:overflowPunct/>
              <w:topLinePunct w:val="0"/>
              <w:bidi w:val="0"/>
              <w:spacing w:line="360" w:lineRule="auto"/>
              <w:ind w:left="0" w:leftChars="0"/>
              <w:jc w:val="center"/>
              <w:textAlignment w:val="auto"/>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13996298666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1260" w:type="dxa"/>
            <w:vMerge w:val="continue"/>
            <w:noWrap w:val="0"/>
            <w:vAlign w:val="center"/>
          </w:tcPr>
          <w:p>
            <w:pPr>
              <w:pageBreakBefore w:val="0"/>
              <w:widowControl w:val="0"/>
              <w:kinsoku/>
              <w:wordWrap/>
              <w:overflowPunct/>
              <w:topLinePunct w:val="0"/>
              <w:bidi w:val="0"/>
              <w:spacing w:line="360" w:lineRule="auto"/>
              <w:ind w:left="0" w:leftChars="0"/>
              <w:jc w:val="center"/>
              <w:textAlignment w:val="auto"/>
              <w:rPr>
                <w:rFonts w:hint="eastAsia" w:ascii="宋体" w:hAnsi="宋体" w:eastAsia="宋体" w:cs="宋体"/>
                <w:color w:val="auto"/>
                <w:sz w:val="21"/>
                <w:szCs w:val="21"/>
              </w:rPr>
            </w:pPr>
          </w:p>
        </w:tc>
        <w:tc>
          <w:tcPr>
            <w:tcW w:w="1245" w:type="dxa"/>
            <w:vMerge w:val="continue"/>
            <w:noWrap w:val="0"/>
            <w:vAlign w:val="center"/>
          </w:tcPr>
          <w:p>
            <w:pPr>
              <w:pageBreakBefore w:val="0"/>
              <w:widowControl w:val="0"/>
              <w:kinsoku/>
              <w:wordWrap/>
              <w:overflowPunct/>
              <w:topLinePunct w:val="0"/>
              <w:bidi w:val="0"/>
              <w:spacing w:line="360" w:lineRule="auto"/>
              <w:ind w:left="0" w:leftChars="0"/>
              <w:jc w:val="center"/>
              <w:textAlignment w:val="auto"/>
              <w:rPr>
                <w:rFonts w:hint="eastAsia" w:ascii="宋体" w:hAnsi="宋体" w:eastAsia="宋体" w:cs="宋体"/>
                <w:color w:val="auto"/>
                <w:sz w:val="21"/>
                <w:szCs w:val="21"/>
              </w:rPr>
            </w:pPr>
          </w:p>
        </w:tc>
        <w:tc>
          <w:tcPr>
            <w:tcW w:w="2370" w:type="dxa"/>
            <w:noWrap w:val="0"/>
            <w:vAlign w:val="center"/>
          </w:tcPr>
          <w:p>
            <w:pPr>
              <w:pageBreakBefore w:val="0"/>
              <w:widowControl w:val="0"/>
              <w:kinsoku/>
              <w:wordWrap/>
              <w:overflowPunct/>
              <w:topLinePunct w:val="0"/>
              <w:bidi w:val="0"/>
              <w:spacing w:line="360" w:lineRule="auto"/>
              <w:ind w:left="0" w:leftChars="0"/>
              <w:jc w:val="center"/>
              <w:textAlignment w:val="auto"/>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卫生院</w:t>
            </w:r>
          </w:p>
        </w:tc>
        <w:tc>
          <w:tcPr>
            <w:tcW w:w="1504" w:type="dxa"/>
            <w:noWrap w:val="0"/>
            <w:vAlign w:val="center"/>
          </w:tcPr>
          <w:p>
            <w:pPr>
              <w:pageBreakBefore w:val="0"/>
              <w:widowControl w:val="0"/>
              <w:kinsoku/>
              <w:wordWrap/>
              <w:overflowPunct/>
              <w:topLinePunct w:val="0"/>
              <w:bidi w:val="0"/>
              <w:spacing w:line="360" w:lineRule="auto"/>
              <w:ind w:left="0" w:leftChars="0"/>
              <w:jc w:val="center"/>
              <w:textAlignment w:val="auto"/>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陈江山</w:t>
            </w:r>
          </w:p>
        </w:tc>
        <w:tc>
          <w:tcPr>
            <w:tcW w:w="2141" w:type="dxa"/>
            <w:noWrap w:val="0"/>
            <w:vAlign w:val="center"/>
          </w:tcPr>
          <w:p>
            <w:pPr>
              <w:pageBreakBefore w:val="0"/>
              <w:widowControl w:val="0"/>
              <w:kinsoku/>
              <w:wordWrap/>
              <w:overflowPunct/>
              <w:topLinePunct w:val="0"/>
              <w:bidi w:val="0"/>
              <w:spacing w:line="360" w:lineRule="auto"/>
              <w:ind w:left="0" w:leftChars="0"/>
              <w:jc w:val="center"/>
              <w:textAlignment w:val="auto"/>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13896314869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1260" w:type="dxa"/>
            <w:vMerge w:val="continue"/>
            <w:noWrap w:val="0"/>
            <w:vAlign w:val="center"/>
          </w:tcPr>
          <w:p>
            <w:pPr>
              <w:pageBreakBefore w:val="0"/>
              <w:widowControl w:val="0"/>
              <w:kinsoku/>
              <w:wordWrap/>
              <w:overflowPunct/>
              <w:topLinePunct w:val="0"/>
              <w:bidi w:val="0"/>
              <w:spacing w:line="360" w:lineRule="auto"/>
              <w:ind w:left="0" w:leftChars="0"/>
              <w:jc w:val="center"/>
              <w:textAlignment w:val="auto"/>
              <w:rPr>
                <w:rFonts w:hint="eastAsia" w:ascii="宋体" w:hAnsi="宋体" w:eastAsia="宋体" w:cs="宋体"/>
                <w:color w:val="auto"/>
                <w:sz w:val="21"/>
                <w:szCs w:val="21"/>
              </w:rPr>
            </w:pPr>
          </w:p>
        </w:tc>
        <w:tc>
          <w:tcPr>
            <w:tcW w:w="1245" w:type="dxa"/>
            <w:vMerge w:val="continue"/>
            <w:noWrap w:val="0"/>
            <w:vAlign w:val="center"/>
          </w:tcPr>
          <w:p>
            <w:pPr>
              <w:pageBreakBefore w:val="0"/>
              <w:widowControl w:val="0"/>
              <w:kinsoku/>
              <w:wordWrap/>
              <w:overflowPunct/>
              <w:topLinePunct w:val="0"/>
              <w:bidi w:val="0"/>
              <w:spacing w:line="360" w:lineRule="auto"/>
              <w:ind w:left="0" w:leftChars="0"/>
              <w:jc w:val="center"/>
              <w:textAlignment w:val="auto"/>
              <w:rPr>
                <w:rFonts w:hint="eastAsia" w:ascii="宋体" w:hAnsi="宋体" w:eastAsia="宋体" w:cs="宋体"/>
                <w:color w:val="auto"/>
                <w:sz w:val="21"/>
                <w:szCs w:val="21"/>
              </w:rPr>
            </w:pPr>
          </w:p>
        </w:tc>
        <w:tc>
          <w:tcPr>
            <w:tcW w:w="2370" w:type="dxa"/>
            <w:noWrap w:val="0"/>
            <w:vAlign w:val="center"/>
          </w:tcPr>
          <w:p>
            <w:pPr>
              <w:pageBreakBefore w:val="0"/>
              <w:widowControl w:val="0"/>
              <w:kinsoku/>
              <w:wordWrap/>
              <w:overflowPunct/>
              <w:topLinePunct w:val="0"/>
              <w:bidi w:val="0"/>
              <w:spacing w:line="360" w:lineRule="auto"/>
              <w:ind w:left="0" w:leftChars="0"/>
              <w:jc w:val="center"/>
              <w:textAlignment w:val="auto"/>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供电所</w:t>
            </w:r>
          </w:p>
        </w:tc>
        <w:tc>
          <w:tcPr>
            <w:tcW w:w="1504" w:type="dxa"/>
            <w:noWrap w:val="0"/>
            <w:vAlign w:val="center"/>
          </w:tcPr>
          <w:p>
            <w:pPr>
              <w:pageBreakBefore w:val="0"/>
              <w:widowControl w:val="0"/>
              <w:kinsoku/>
              <w:wordWrap/>
              <w:overflowPunct/>
              <w:topLinePunct w:val="0"/>
              <w:bidi w:val="0"/>
              <w:spacing w:line="360" w:lineRule="auto"/>
              <w:ind w:left="0" w:leftChars="0"/>
              <w:jc w:val="center"/>
              <w:textAlignment w:val="auto"/>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周鹏</w:t>
            </w:r>
          </w:p>
        </w:tc>
        <w:tc>
          <w:tcPr>
            <w:tcW w:w="2141" w:type="dxa"/>
            <w:noWrap w:val="0"/>
            <w:vAlign w:val="center"/>
          </w:tcPr>
          <w:p>
            <w:pPr>
              <w:pageBreakBefore w:val="0"/>
              <w:widowControl w:val="0"/>
              <w:kinsoku/>
              <w:wordWrap/>
              <w:overflowPunct/>
              <w:topLinePunct w:val="0"/>
              <w:bidi w:val="0"/>
              <w:spacing w:line="360" w:lineRule="auto"/>
              <w:ind w:left="0" w:leftChars="0"/>
              <w:jc w:val="center"/>
              <w:textAlignment w:val="auto"/>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13635323123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1260" w:type="dxa"/>
            <w:vMerge w:val="restart"/>
            <w:noWrap w:val="0"/>
            <w:vAlign w:val="center"/>
          </w:tcPr>
          <w:p>
            <w:pPr>
              <w:pageBreakBefore w:val="0"/>
              <w:widowControl w:val="0"/>
              <w:kinsoku/>
              <w:wordWrap/>
              <w:overflowPunct/>
              <w:topLinePunct w:val="0"/>
              <w:bidi w:val="0"/>
              <w:adjustRightInd w:val="0"/>
              <w:snapToGrid w:val="0"/>
              <w:spacing w:line="360" w:lineRule="auto"/>
              <w:ind w:left="0" w:leftChars="0"/>
              <w:jc w:val="center"/>
              <w:textAlignment w:val="auto"/>
              <w:rPr>
                <w:rFonts w:hint="eastAsia" w:ascii="宋体" w:hAnsi="宋体" w:eastAsia="宋体" w:cs="宋体"/>
                <w:color w:val="auto"/>
                <w:sz w:val="21"/>
                <w:szCs w:val="21"/>
              </w:rPr>
            </w:pPr>
            <w:r>
              <w:rPr>
                <w:rFonts w:ascii="Times New Roman" w:hAnsi="Times New Roman"/>
                <w:sz w:val="21"/>
                <w:szCs w:val="21"/>
              </w:rPr>
              <w:t>应急监测组</w:t>
            </w:r>
          </w:p>
        </w:tc>
        <w:tc>
          <w:tcPr>
            <w:tcW w:w="1245" w:type="dxa"/>
            <w:noWrap w:val="0"/>
            <w:vAlign w:val="center"/>
          </w:tcPr>
          <w:p>
            <w:pPr>
              <w:pageBreakBefore w:val="0"/>
              <w:widowControl w:val="0"/>
              <w:kinsoku/>
              <w:wordWrap/>
              <w:overflowPunct/>
              <w:topLinePunct w:val="0"/>
              <w:bidi w:val="0"/>
              <w:spacing w:line="360" w:lineRule="auto"/>
              <w:ind w:left="0" w:leftChars="0"/>
              <w:jc w:val="center"/>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组长</w:t>
            </w:r>
          </w:p>
        </w:tc>
        <w:tc>
          <w:tcPr>
            <w:tcW w:w="2370" w:type="dxa"/>
            <w:noWrap w:val="0"/>
            <w:vAlign w:val="center"/>
          </w:tcPr>
          <w:p>
            <w:pPr>
              <w:pageBreakBefore w:val="0"/>
              <w:widowControl w:val="0"/>
              <w:kinsoku/>
              <w:wordWrap/>
              <w:overflowPunct/>
              <w:topLinePunct w:val="0"/>
              <w:bidi w:val="0"/>
              <w:spacing w:line="360" w:lineRule="auto"/>
              <w:ind w:left="0" w:leftChars="0"/>
              <w:jc w:val="center"/>
              <w:textAlignment w:val="auto"/>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副镇长</w:t>
            </w:r>
          </w:p>
        </w:tc>
        <w:tc>
          <w:tcPr>
            <w:tcW w:w="1504" w:type="dxa"/>
            <w:noWrap w:val="0"/>
            <w:vAlign w:val="center"/>
          </w:tcPr>
          <w:p>
            <w:pPr>
              <w:pageBreakBefore w:val="0"/>
              <w:widowControl w:val="0"/>
              <w:kinsoku/>
              <w:wordWrap/>
              <w:overflowPunct/>
              <w:topLinePunct w:val="0"/>
              <w:bidi w:val="0"/>
              <w:spacing w:line="360" w:lineRule="auto"/>
              <w:ind w:left="0" w:leftChars="0"/>
              <w:jc w:val="center"/>
              <w:textAlignment w:val="auto"/>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李培付、刘兵</w:t>
            </w:r>
          </w:p>
        </w:tc>
        <w:tc>
          <w:tcPr>
            <w:tcW w:w="2141" w:type="dxa"/>
            <w:noWrap w:val="0"/>
            <w:vAlign w:val="center"/>
          </w:tcPr>
          <w:p>
            <w:pPr>
              <w:pageBreakBefore w:val="0"/>
              <w:widowControl w:val="0"/>
              <w:kinsoku/>
              <w:wordWrap/>
              <w:overflowPunct/>
              <w:topLinePunct w:val="0"/>
              <w:bidi w:val="0"/>
              <w:spacing w:line="360" w:lineRule="auto"/>
              <w:ind w:left="0" w:leftChars="0"/>
              <w:jc w:val="center"/>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rPr>
              <w:t>13594422963</w:t>
            </w:r>
            <w:r>
              <w:rPr>
                <w:rFonts w:hint="eastAsia" w:ascii="宋体" w:hAnsi="宋体" w:eastAsia="宋体" w:cs="宋体"/>
                <w:color w:val="auto"/>
                <w:sz w:val="21"/>
                <w:szCs w:val="21"/>
                <w:lang w:eastAsia="zh-CN"/>
              </w:rPr>
              <w:t>、</w:t>
            </w:r>
            <w:r>
              <w:rPr>
                <w:rFonts w:hint="default" w:ascii="宋体" w:hAnsi="宋体" w:eastAsia="宋体" w:cs="宋体"/>
                <w:color w:val="auto"/>
                <w:sz w:val="21"/>
                <w:szCs w:val="21"/>
                <w:lang w:val="en-US" w:eastAsia="zh-CN"/>
              </w:rPr>
              <w:t>15223715678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1260" w:type="dxa"/>
            <w:vMerge w:val="continue"/>
            <w:noWrap w:val="0"/>
            <w:vAlign w:val="center"/>
          </w:tcPr>
          <w:p>
            <w:pPr>
              <w:pageBreakBefore w:val="0"/>
              <w:widowControl w:val="0"/>
              <w:kinsoku/>
              <w:wordWrap/>
              <w:overflowPunct/>
              <w:topLinePunct w:val="0"/>
              <w:bidi w:val="0"/>
              <w:spacing w:line="360" w:lineRule="auto"/>
              <w:ind w:left="0" w:leftChars="0"/>
              <w:jc w:val="center"/>
              <w:textAlignment w:val="auto"/>
              <w:rPr>
                <w:rFonts w:hint="eastAsia" w:ascii="宋体" w:hAnsi="宋体" w:eastAsia="宋体" w:cs="宋体"/>
                <w:color w:val="auto"/>
                <w:sz w:val="21"/>
                <w:szCs w:val="21"/>
              </w:rPr>
            </w:pPr>
          </w:p>
        </w:tc>
        <w:tc>
          <w:tcPr>
            <w:tcW w:w="1245" w:type="dxa"/>
            <w:noWrap w:val="0"/>
            <w:vAlign w:val="center"/>
          </w:tcPr>
          <w:p>
            <w:pPr>
              <w:pageBreakBefore w:val="0"/>
              <w:widowControl w:val="0"/>
              <w:kinsoku/>
              <w:wordWrap/>
              <w:overflowPunct/>
              <w:topLinePunct w:val="0"/>
              <w:bidi w:val="0"/>
              <w:spacing w:line="360" w:lineRule="auto"/>
              <w:ind w:left="0" w:leftChars="0"/>
              <w:jc w:val="center"/>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成员</w:t>
            </w:r>
          </w:p>
        </w:tc>
        <w:tc>
          <w:tcPr>
            <w:tcW w:w="2370" w:type="dxa"/>
            <w:noWrap w:val="0"/>
            <w:vAlign w:val="center"/>
          </w:tcPr>
          <w:p>
            <w:pPr>
              <w:pageBreakBefore w:val="0"/>
              <w:widowControl w:val="0"/>
              <w:kinsoku/>
              <w:wordWrap/>
              <w:overflowPunct/>
              <w:topLinePunct w:val="0"/>
              <w:bidi w:val="0"/>
              <w:spacing w:line="360" w:lineRule="auto"/>
              <w:ind w:left="0" w:leftChars="0"/>
              <w:jc w:val="center"/>
              <w:textAlignment w:val="auto"/>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水利服务中心</w:t>
            </w:r>
          </w:p>
        </w:tc>
        <w:tc>
          <w:tcPr>
            <w:tcW w:w="1504" w:type="dxa"/>
            <w:noWrap w:val="0"/>
            <w:vAlign w:val="center"/>
          </w:tcPr>
          <w:p>
            <w:pPr>
              <w:pageBreakBefore w:val="0"/>
              <w:widowControl w:val="0"/>
              <w:kinsoku/>
              <w:wordWrap/>
              <w:overflowPunct/>
              <w:topLinePunct w:val="0"/>
              <w:bidi w:val="0"/>
              <w:spacing w:line="360" w:lineRule="auto"/>
              <w:ind w:left="0" w:leftChars="0"/>
              <w:jc w:val="center"/>
              <w:textAlignment w:val="auto"/>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徐家宜</w:t>
            </w:r>
          </w:p>
        </w:tc>
        <w:tc>
          <w:tcPr>
            <w:tcW w:w="2141" w:type="dxa"/>
            <w:noWrap w:val="0"/>
            <w:vAlign w:val="center"/>
          </w:tcPr>
          <w:p>
            <w:pPr>
              <w:pageBreakBefore w:val="0"/>
              <w:widowControl w:val="0"/>
              <w:kinsoku/>
              <w:wordWrap/>
              <w:overflowPunct/>
              <w:topLinePunct w:val="0"/>
              <w:bidi w:val="0"/>
              <w:spacing w:line="360" w:lineRule="auto"/>
              <w:ind w:left="0" w:leftChars="0"/>
              <w:jc w:val="center"/>
              <w:textAlignment w:val="auto"/>
              <w:rPr>
                <w:rFonts w:hint="default"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13594435906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1260" w:type="dxa"/>
            <w:vMerge w:val="continue"/>
            <w:noWrap w:val="0"/>
            <w:vAlign w:val="center"/>
          </w:tcPr>
          <w:p>
            <w:pPr>
              <w:pageBreakBefore w:val="0"/>
              <w:widowControl w:val="0"/>
              <w:kinsoku/>
              <w:wordWrap/>
              <w:overflowPunct/>
              <w:topLinePunct w:val="0"/>
              <w:bidi w:val="0"/>
              <w:spacing w:line="360" w:lineRule="auto"/>
              <w:ind w:left="0" w:leftChars="0"/>
              <w:jc w:val="center"/>
              <w:textAlignment w:val="auto"/>
              <w:rPr>
                <w:rFonts w:hint="eastAsia" w:ascii="宋体" w:hAnsi="宋体" w:eastAsia="宋体" w:cs="宋体"/>
                <w:color w:val="auto"/>
                <w:sz w:val="21"/>
                <w:szCs w:val="21"/>
              </w:rPr>
            </w:pPr>
          </w:p>
        </w:tc>
        <w:tc>
          <w:tcPr>
            <w:tcW w:w="1245" w:type="dxa"/>
            <w:noWrap w:val="0"/>
            <w:vAlign w:val="center"/>
          </w:tcPr>
          <w:p>
            <w:pPr>
              <w:pageBreakBefore w:val="0"/>
              <w:widowControl w:val="0"/>
              <w:kinsoku/>
              <w:wordWrap/>
              <w:overflowPunct/>
              <w:topLinePunct w:val="0"/>
              <w:bidi w:val="0"/>
              <w:spacing w:line="360" w:lineRule="auto"/>
              <w:ind w:left="0" w:leftChars="0"/>
              <w:jc w:val="center"/>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rPr>
              <w:t>成员</w:t>
            </w:r>
          </w:p>
        </w:tc>
        <w:tc>
          <w:tcPr>
            <w:tcW w:w="2370" w:type="dxa"/>
            <w:noWrap w:val="0"/>
            <w:vAlign w:val="center"/>
          </w:tcPr>
          <w:p>
            <w:pPr>
              <w:pageBreakBefore w:val="0"/>
              <w:widowControl w:val="0"/>
              <w:kinsoku/>
              <w:wordWrap/>
              <w:overflowPunct/>
              <w:topLinePunct w:val="0"/>
              <w:bidi w:val="0"/>
              <w:spacing w:line="360" w:lineRule="auto"/>
              <w:ind w:left="0" w:leftChars="0"/>
              <w:jc w:val="center"/>
              <w:textAlignment w:val="auto"/>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人居环境服务中心</w:t>
            </w:r>
          </w:p>
        </w:tc>
        <w:tc>
          <w:tcPr>
            <w:tcW w:w="1504" w:type="dxa"/>
            <w:noWrap w:val="0"/>
            <w:vAlign w:val="center"/>
          </w:tcPr>
          <w:p>
            <w:pPr>
              <w:pageBreakBefore w:val="0"/>
              <w:widowControl w:val="0"/>
              <w:kinsoku/>
              <w:wordWrap/>
              <w:overflowPunct/>
              <w:topLinePunct w:val="0"/>
              <w:bidi w:val="0"/>
              <w:spacing w:line="360" w:lineRule="auto"/>
              <w:ind w:left="0" w:leftChars="0"/>
              <w:jc w:val="center"/>
              <w:textAlignment w:val="auto"/>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江智华</w:t>
            </w:r>
          </w:p>
        </w:tc>
        <w:tc>
          <w:tcPr>
            <w:tcW w:w="2141" w:type="dxa"/>
            <w:noWrap w:val="0"/>
            <w:vAlign w:val="center"/>
          </w:tcPr>
          <w:p>
            <w:pPr>
              <w:pageBreakBefore w:val="0"/>
              <w:widowControl w:val="0"/>
              <w:kinsoku/>
              <w:wordWrap/>
              <w:overflowPunct/>
              <w:topLinePunct w:val="0"/>
              <w:bidi w:val="0"/>
              <w:spacing w:line="360" w:lineRule="auto"/>
              <w:ind w:left="0" w:leftChars="0"/>
              <w:jc w:val="center"/>
              <w:textAlignment w:val="auto"/>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18184708797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jc w:val="center"/>
        </w:trPr>
        <w:tc>
          <w:tcPr>
            <w:tcW w:w="1260" w:type="dxa"/>
            <w:vMerge w:val="continue"/>
            <w:noWrap w:val="0"/>
            <w:vAlign w:val="center"/>
          </w:tcPr>
          <w:p>
            <w:pPr>
              <w:pageBreakBefore w:val="0"/>
              <w:widowControl w:val="0"/>
              <w:kinsoku/>
              <w:wordWrap/>
              <w:overflowPunct/>
              <w:topLinePunct w:val="0"/>
              <w:bidi w:val="0"/>
              <w:spacing w:line="360" w:lineRule="auto"/>
              <w:ind w:left="0" w:leftChars="0"/>
              <w:jc w:val="center"/>
              <w:textAlignment w:val="auto"/>
              <w:rPr>
                <w:rFonts w:hint="eastAsia" w:ascii="宋体" w:hAnsi="宋体" w:eastAsia="宋体" w:cs="宋体"/>
                <w:color w:val="auto"/>
                <w:sz w:val="21"/>
                <w:szCs w:val="21"/>
              </w:rPr>
            </w:pPr>
          </w:p>
        </w:tc>
        <w:tc>
          <w:tcPr>
            <w:tcW w:w="1245" w:type="dxa"/>
            <w:noWrap w:val="0"/>
            <w:vAlign w:val="center"/>
          </w:tcPr>
          <w:p>
            <w:pPr>
              <w:pageBreakBefore w:val="0"/>
              <w:widowControl w:val="0"/>
              <w:kinsoku/>
              <w:wordWrap/>
              <w:overflowPunct/>
              <w:topLinePunct w:val="0"/>
              <w:bidi w:val="0"/>
              <w:spacing w:line="360" w:lineRule="auto"/>
              <w:ind w:left="0" w:left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成员</w:t>
            </w:r>
          </w:p>
        </w:tc>
        <w:tc>
          <w:tcPr>
            <w:tcW w:w="2370" w:type="dxa"/>
            <w:noWrap w:val="0"/>
            <w:vAlign w:val="center"/>
          </w:tcPr>
          <w:p>
            <w:pPr>
              <w:pageBreakBefore w:val="0"/>
              <w:widowControl w:val="0"/>
              <w:kinsoku/>
              <w:wordWrap/>
              <w:overflowPunct/>
              <w:topLinePunct w:val="0"/>
              <w:bidi w:val="0"/>
              <w:spacing w:line="360" w:lineRule="auto"/>
              <w:ind w:left="0" w:leftChars="0"/>
              <w:jc w:val="center"/>
              <w:textAlignment w:val="auto"/>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水利服务中心</w:t>
            </w:r>
          </w:p>
        </w:tc>
        <w:tc>
          <w:tcPr>
            <w:tcW w:w="1504" w:type="dxa"/>
            <w:noWrap w:val="0"/>
            <w:vAlign w:val="center"/>
          </w:tcPr>
          <w:p>
            <w:pPr>
              <w:pageBreakBefore w:val="0"/>
              <w:widowControl w:val="0"/>
              <w:kinsoku/>
              <w:wordWrap/>
              <w:overflowPunct/>
              <w:topLinePunct w:val="0"/>
              <w:bidi w:val="0"/>
              <w:spacing w:line="360" w:lineRule="auto"/>
              <w:ind w:left="0" w:leftChars="0"/>
              <w:jc w:val="center"/>
              <w:textAlignment w:val="auto"/>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张杰</w:t>
            </w:r>
          </w:p>
        </w:tc>
        <w:tc>
          <w:tcPr>
            <w:tcW w:w="2141" w:type="dxa"/>
            <w:noWrap w:val="0"/>
            <w:vAlign w:val="center"/>
          </w:tcPr>
          <w:p>
            <w:pPr>
              <w:pageBreakBefore w:val="0"/>
              <w:widowControl w:val="0"/>
              <w:kinsoku/>
              <w:wordWrap/>
              <w:overflowPunct/>
              <w:topLinePunct w:val="0"/>
              <w:bidi w:val="0"/>
              <w:spacing w:line="360" w:lineRule="auto"/>
              <w:ind w:left="0" w:leftChars="0"/>
              <w:jc w:val="center"/>
              <w:textAlignment w:val="auto"/>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15870481055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jc w:val="center"/>
        </w:trPr>
        <w:tc>
          <w:tcPr>
            <w:tcW w:w="1260" w:type="dxa"/>
            <w:vMerge w:val="continue"/>
            <w:noWrap w:val="0"/>
            <w:vAlign w:val="center"/>
          </w:tcPr>
          <w:p>
            <w:pPr>
              <w:pageBreakBefore w:val="0"/>
              <w:widowControl w:val="0"/>
              <w:kinsoku/>
              <w:wordWrap/>
              <w:overflowPunct/>
              <w:topLinePunct w:val="0"/>
              <w:bidi w:val="0"/>
              <w:spacing w:line="360" w:lineRule="auto"/>
              <w:ind w:left="0" w:leftChars="0"/>
              <w:jc w:val="center"/>
              <w:textAlignment w:val="auto"/>
              <w:rPr>
                <w:rFonts w:hint="eastAsia" w:ascii="宋体" w:hAnsi="宋体" w:eastAsia="宋体" w:cs="宋体"/>
                <w:color w:val="auto"/>
                <w:sz w:val="21"/>
                <w:szCs w:val="21"/>
              </w:rPr>
            </w:pPr>
          </w:p>
        </w:tc>
        <w:tc>
          <w:tcPr>
            <w:tcW w:w="1245" w:type="dxa"/>
            <w:noWrap w:val="0"/>
            <w:vAlign w:val="center"/>
          </w:tcPr>
          <w:p>
            <w:pPr>
              <w:pageBreakBefore w:val="0"/>
              <w:widowControl w:val="0"/>
              <w:kinsoku/>
              <w:wordWrap/>
              <w:overflowPunct/>
              <w:topLinePunct w:val="0"/>
              <w:bidi w:val="0"/>
              <w:spacing w:line="360" w:lineRule="auto"/>
              <w:ind w:left="0" w:leftChars="0"/>
              <w:jc w:val="center"/>
              <w:textAlignment w:val="auto"/>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成员</w:t>
            </w:r>
          </w:p>
        </w:tc>
        <w:tc>
          <w:tcPr>
            <w:tcW w:w="2370" w:type="dxa"/>
            <w:noWrap w:val="0"/>
            <w:vAlign w:val="center"/>
          </w:tcPr>
          <w:p>
            <w:pPr>
              <w:pageBreakBefore w:val="0"/>
              <w:widowControl w:val="0"/>
              <w:kinsoku/>
              <w:wordWrap/>
              <w:overflowPunct/>
              <w:topLinePunct w:val="0"/>
              <w:bidi w:val="0"/>
              <w:spacing w:line="360" w:lineRule="auto"/>
              <w:ind w:left="0" w:leftChars="0"/>
              <w:jc w:val="center"/>
              <w:textAlignment w:val="auto"/>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人居环境服务中心</w:t>
            </w:r>
          </w:p>
        </w:tc>
        <w:tc>
          <w:tcPr>
            <w:tcW w:w="1504" w:type="dxa"/>
            <w:noWrap w:val="0"/>
            <w:vAlign w:val="center"/>
          </w:tcPr>
          <w:p>
            <w:pPr>
              <w:pageBreakBefore w:val="0"/>
              <w:widowControl w:val="0"/>
              <w:kinsoku/>
              <w:wordWrap/>
              <w:overflowPunct/>
              <w:topLinePunct w:val="0"/>
              <w:bidi w:val="0"/>
              <w:spacing w:line="360" w:lineRule="auto"/>
              <w:ind w:left="0" w:leftChars="0"/>
              <w:jc w:val="center"/>
              <w:textAlignment w:val="auto"/>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李壮</w:t>
            </w:r>
          </w:p>
        </w:tc>
        <w:tc>
          <w:tcPr>
            <w:tcW w:w="2141" w:type="dxa"/>
            <w:noWrap w:val="0"/>
            <w:vAlign w:val="center"/>
          </w:tcPr>
          <w:p>
            <w:pPr>
              <w:pageBreakBefore w:val="0"/>
              <w:widowControl w:val="0"/>
              <w:kinsoku/>
              <w:wordWrap/>
              <w:overflowPunct/>
              <w:topLinePunct w:val="0"/>
              <w:bidi w:val="0"/>
              <w:spacing w:line="360" w:lineRule="auto"/>
              <w:ind w:left="0" w:leftChars="0"/>
              <w:jc w:val="center"/>
              <w:textAlignment w:val="auto"/>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18523653555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jc w:val="center"/>
        </w:trPr>
        <w:tc>
          <w:tcPr>
            <w:tcW w:w="8520" w:type="dxa"/>
            <w:gridSpan w:val="5"/>
            <w:noWrap w:val="0"/>
            <w:vAlign w:val="center"/>
          </w:tcPr>
          <w:p>
            <w:pPr>
              <w:pageBreakBefore w:val="0"/>
              <w:widowControl w:val="0"/>
              <w:kinsoku/>
              <w:wordWrap/>
              <w:overflowPunct/>
              <w:topLinePunct w:val="0"/>
              <w:autoSpaceDE w:val="0"/>
              <w:autoSpaceDN w:val="0"/>
              <w:bidi w:val="0"/>
              <w:spacing w:line="360" w:lineRule="auto"/>
              <w:ind w:left="0" w:leftChars="0"/>
              <w:jc w:val="left"/>
              <w:textAlignment w:val="auto"/>
              <w:rPr>
                <w:rFonts w:hint="default"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应急值班电话：</w:t>
            </w:r>
            <w:r>
              <w:rPr>
                <w:rFonts w:hint="eastAsia" w:ascii="宋体" w:hAnsi="宋体" w:cs="宋体"/>
                <w:color w:val="auto"/>
                <w:kern w:val="0"/>
                <w:sz w:val="21"/>
                <w:szCs w:val="21"/>
                <w:lang w:val="en-US" w:eastAsia="zh-CN"/>
              </w:rPr>
              <w:t>023-52700100                                         （政府值班室）</w:t>
            </w:r>
          </w:p>
        </w:tc>
      </w:tr>
    </w:tbl>
    <w:p>
      <w:pPr>
        <w:pStyle w:val="8"/>
        <w:pageBreakBefore w:val="0"/>
        <w:widowControl w:val="0"/>
        <w:kinsoku/>
        <w:wordWrap/>
        <w:overflowPunct/>
        <w:topLinePunct w:val="0"/>
        <w:autoSpaceDE/>
        <w:autoSpaceDN/>
        <w:bidi w:val="0"/>
        <w:adjustRightInd/>
        <w:snapToGrid/>
        <w:spacing w:line="360" w:lineRule="auto"/>
        <w:ind w:left="0" w:leftChars="0"/>
        <w:textAlignment w:val="auto"/>
        <w:outlineLvl w:val="9"/>
        <w:rPr>
          <w:rFonts w:hint="eastAsia" w:asciiTheme="minorEastAsia" w:hAnsiTheme="minorEastAsia" w:eastAsiaTheme="minorEastAsia" w:cstheme="minorEastAsia"/>
          <w:sz w:val="28"/>
          <w:szCs w:val="28"/>
          <w:lang w:val="en-US" w:eastAsia="zh-CN"/>
        </w:rPr>
      </w:pP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textAlignment w:val="auto"/>
        <w:outlineLvl w:val="1"/>
        <w:rPr>
          <w:rFonts w:hint="eastAsia" w:asciiTheme="minorEastAsia" w:hAnsiTheme="minorEastAsia" w:eastAsiaTheme="minorEastAsia" w:cstheme="minorEastAsia"/>
          <w:b/>
          <w:bCs/>
          <w:sz w:val="28"/>
          <w:szCs w:val="28"/>
          <w:lang w:val="en-US" w:eastAsia="zh-CN"/>
        </w:rPr>
      </w:pPr>
      <w:bookmarkStart w:id="80" w:name="_Toc6076"/>
      <w:r>
        <w:rPr>
          <w:rFonts w:hint="eastAsia" w:asciiTheme="minorEastAsia" w:hAnsiTheme="minorEastAsia" w:eastAsiaTheme="minorEastAsia" w:cstheme="minorEastAsia"/>
          <w:b/>
          <w:bCs/>
          <w:sz w:val="28"/>
          <w:szCs w:val="28"/>
          <w:lang w:val="en-US" w:eastAsia="zh-CN"/>
        </w:rPr>
        <w:t>附件三：外部救援机构联系电话</w:t>
      </w:r>
      <w:bookmarkEnd w:id="80"/>
    </w:p>
    <w:tbl>
      <w:tblPr>
        <w:tblStyle w:val="14"/>
        <w:tblW w:w="8918"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2377"/>
        <w:gridCol w:w="1995"/>
        <w:gridCol w:w="2273"/>
        <w:gridCol w:w="2273"/>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6" w:hRule="atLeast"/>
          <w:jc w:val="center"/>
        </w:trPr>
        <w:tc>
          <w:tcPr>
            <w:tcW w:w="2377" w:type="dxa"/>
            <w:tcBorders>
              <w:tl2br w:val="nil"/>
              <w:tr2bl w:val="nil"/>
            </w:tcBorders>
            <w:noWrap w:val="0"/>
            <w:vAlign w:val="center"/>
          </w:tcPr>
          <w:p>
            <w:pPr>
              <w:pStyle w:val="8"/>
              <w:pageBreakBefore w:val="0"/>
              <w:widowControl w:val="0"/>
              <w:kinsoku/>
              <w:wordWrap/>
              <w:overflowPunct/>
              <w:topLinePunct w:val="0"/>
              <w:autoSpaceDE/>
              <w:autoSpaceDN/>
              <w:bidi w:val="0"/>
              <w:adjustRightInd/>
              <w:snapToGrid/>
              <w:spacing w:line="360" w:lineRule="auto"/>
              <w:ind w:left="0" w:leftChars="0"/>
              <w:jc w:val="center"/>
              <w:textAlignment w:val="auto"/>
              <w:outlineLvl w:val="9"/>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部门单位</w:t>
            </w:r>
          </w:p>
        </w:tc>
        <w:tc>
          <w:tcPr>
            <w:tcW w:w="1995" w:type="dxa"/>
            <w:tcBorders>
              <w:tl2br w:val="nil"/>
              <w:tr2bl w:val="nil"/>
            </w:tcBorders>
            <w:noWrap w:val="0"/>
            <w:vAlign w:val="center"/>
          </w:tcPr>
          <w:p>
            <w:pPr>
              <w:pStyle w:val="8"/>
              <w:pageBreakBefore w:val="0"/>
              <w:widowControl w:val="0"/>
              <w:kinsoku/>
              <w:wordWrap/>
              <w:overflowPunct/>
              <w:topLinePunct w:val="0"/>
              <w:autoSpaceDE/>
              <w:autoSpaceDN/>
              <w:bidi w:val="0"/>
              <w:adjustRightInd/>
              <w:snapToGrid/>
              <w:spacing w:line="360" w:lineRule="auto"/>
              <w:ind w:left="0" w:leftChars="0"/>
              <w:jc w:val="center"/>
              <w:textAlignment w:val="auto"/>
              <w:outlineLvl w:val="9"/>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联系方式</w:t>
            </w:r>
          </w:p>
        </w:tc>
        <w:tc>
          <w:tcPr>
            <w:tcW w:w="2273" w:type="dxa"/>
            <w:tcBorders>
              <w:tl2br w:val="nil"/>
              <w:tr2bl w:val="nil"/>
            </w:tcBorders>
            <w:noWrap w:val="0"/>
            <w:vAlign w:val="center"/>
          </w:tcPr>
          <w:p>
            <w:pPr>
              <w:pStyle w:val="8"/>
              <w:pageBreakBefore w:val="0"/>
              <w:widowControl w:val="0"/>
              <w:kinsoku/>
              <w:wordWrap/>
              <w:overflowPunct/>
              <w:topLinePunct w:val="0"/>
              <w:autoSpaceDE/>
              <w:autoSpaceDN/>
              <w:bidi w:val="0"/>
              <w:adjustRightInd/>
              <w:snapToGrid/>
              <w:spacing w:line="360" w:lineRule="auto"/>
              <w:ind w:left="0" w:leftChars="0"/>
              <w:jc w:val="center"/>
              <w:textAlignment w:val="auto"/>
              <w:outlineLvl w:val="9"/>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传真</w:t>
            </w:r>
          </w:p>
        </w:tc>
        <w:tc>
          <w:tcPr>
            <w:tcW w:w="2273" w:type="dxa"/>
            <w:tcBorders>
              <w:tl2br w:val="nil"/>
              <w:tr2bl w:val="nil"/>
            </w:tcBorders>
            <w:noWrap w:val="0"/>
            <w:vAlign w:val="center"/>
          </w:tcPr>
          <w:p>
            <w:pPr>
              <w:pStyle w:val="8"/>
              <w:pageBreakBefore w:val="0"/>
              <w:widowControl w:val="0"/>
              <w:kinsoku/>
              <w:wordWrap/>
              <w:overflowPunct/>
              <w:topLinePunct w:val="0"/>
              <w:autoSpaceDE/>
              <w:autoSpaceDN/>
              <w:bidi w:val="0"/>
              <w:adjustRightInd/>
              <w:snapToGrid/>
              <w:spacing w:line="360" w:lineRule="auto"/>
              <w:ind w:left="0" w:leftChars="0"/>
              <w:jc w:val="center"/>
              <w:textAlignment w:val="auto"/>
              <w:outlineLvl w:val="9"/>
              <w:rPr>
                <w:rFonts w:hint="default"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6" w:hRule="atLeast"/>
          <w:jc w:val="center"/>
        </w:trPr>
        <w:tc>
          <w:tcPr>
            <w:tcW w:w="2377" w:type="dxa"/>
            <w:tcBorders>
              <w:tl2br w:val="nil"/>
              <w:tr2bl w:val="nil"/>
            </w:tcBorders>
            <w:noWrap w:val="0"/>
            <w:vAlign w:val="center"/>
          </w:tcPr>
          <w:p>
            <w:pPr>
              <w:pStyle w:val="8"/>
              <w:pageBreakBefore w:val="0"/>
              <w:widowControl w:val="0"/>
              <w:kinsoku/>
              <w:wordWrap/>
              <w:overflowPunct/>
              <w:topLinePunct w:val="0"/>
              <w:autoSpaceDE/>
              <w:autoSpaceDN/>
              <w:bidi w:val="0"/>
              <w:adjustRightInd/>
              <w:snapToGrid/>
              <w:spacing w:line="360" w:lineRule="auto"/>
              <w:ind w:left="0" w:leftChars="0"/>
              <w:jc w:val="center"/>
              <w:textAlignment w:val="auto"/>
              <w:outlineLvl w:val="9"/>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开州区人民政府</w:t>
            </w:r>
          </w:p>
        </w:tc>
        <w:tc>
          <w:tcPr>
            <w:tcW w:w="1995" w:type="dxa"/>
            <w:tcBorders>
              <w:tl2br w:val="nil"/>
              <w:tr2bl w:val="nil"/>
            </w:tcBorders>
            <w:noWrap w:val="0"/>
            <w:vAlign w:val="center"/>
          </w:tcPr>
          <w:p>
            <w:pPr>
              <w:pStyle w:val="8"/>
              <w:pageBreakBefore w:val="0"/>
              <w:widowControl w:val="0"/>
              <w:kinsoku/>
              <w:wordWrap/>
              <w:overflowPunct/>
              <w:topLinePunct w:val="0"/>
              <w:autoSpaceDE/>
              <w:autoSpaceDN/>
              <w:bidi w:val="0"/>
              <w:adjustRightInd/>
              <w:snapToGrid/>
              <w:spacing w:line="360" w:lineRule="auto"/>
              <w:ind w:left="0" w:leftChars="0"/>
              <w:jc w:val="center"/>
              <w:textAlignment w:val="auto"/>
              <w:outlineLvl w:val="9"/>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023-52255600</w:t>
            </w:r>
          </w:p>
        </w:tc>
        <w:tc>
          <w:tcPr>
            <w:tcW w:w="2273" w:type="dxa"/>
            <w:tcBorders>
              <w:tl2br w:val="nil"/>
              <w:tr2bl w:val="nil"/>
            </w:tcBorders>
            <w:noWrap w:val="0"/>
            <w:vAlign w:val="center"/>
          </w:tcPr>
          <w:p>
            <w:pPr>
              <w:pStyle w:val="8"/>
              <w:pageBreakBefore w:val="0"/>
              <w:widowControl w:val="0"/>
              <w:kinsoku/>
              <w:wordWrap/>
              <w:overflowPunct/>
              <w:topLinePunct w:val="0"/>
              <w:autoSpaceDE/>
              <w:autoSpaceDN/>
              <w:bidi w:val="0"/>
              <w:adjustRightInd/>
              <w:snapToGrid/>
              <w:spacing w:line="360" w:lineRule="auto"/>
              <w:ind w:left="0" w:leftChars="0"/>
              <w:jc w:val="center"/>
              <w:textAlignment w:val="auto"/>
              <w:outlineLvl w:val="9"/>
              <w:rPr>
                <w:rFonts w:hint="eastAsia" w:asciiTheme="minorEastAsia" w:hAnsiTheme="minorEastAsia" w:eastAsiaTheme="minorEastAsia" w:cstheme="minorEastAsia"/>
                <w:sz w:val="21"/>
                <w:szCs w:val="21"/>
                <w:lang w:val="en-US" w:eastAsia="zh-CN"/>
              </w:rPr>
            </w:pPr>
          </w:p>
        </w:tc>
        <w:tc>
          <w:tcPr>
            <w:tcW w:w="2273" w:type="dxa"/>
            <w:tcBorders>
              <w:tl2br w:val="nil"/>
              <w:tr2bl w:val="nil"/>
            </w:tcBorders>
            <w:noWrap w:val="0"/>
            <w:vAlign w:val="center"/>
          </w:tcPr>
          <w:p>
            <w:pPr>
              <w:pStyle w:val="8"/>
              <w:pageBreakBefore w:val="0"/>
              <w:widowControl w:val="0"/>
              <w:kinsoku/>
              <w:wordWrap/>
              <w:overflowPunct/>
              <w:topLinePunct w:val="0"/>
              <w:autoSpaceDE/>
              <w:autoSpaceDN/>
              <w:bidi w:val="0"/>
              <w:adjustRightInd/>
              <w:snapToGrid/>
              <w:spacing w:line="360" w:lineRule="auto"/>
              <w:ind w:left="0" w:leftChars="0"/>
              <w:jc w:val="center"/>
              <w:textAlignment w:val="auto"/>
              <w:outlineLvl w:val="9"/>
              <w:rPr>
                <w:rFonts w:hint="eastAsia" w:asciiTheme="minorEastAsia" w:hAnsiTheme="minorEastAsia" w:eastAsiaTheme="minorEastAsia" w:cstheme="minorEastAsia"/>
                <w:sz w:val="21"/>
                <w:szCs w:val="21"/>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6" w:hRule="atLeast"/>
          <w:jc w:val="center"/>
        </w:trPr>
        <w:tc>
          <w:tcPr>
            <w:tcW w:w="2377" w:type="dxa"/>
            <w:tcBorders>
              <w:tl2br w:val="nil"/>
              <w:tr2bl w:val="nil"/>
            </w:tcBorders>
            <w:noWrap w:val="0"/>
            <w:vAlign w:val="center"/>
          </w:tcPr>
          <w:p>
            <w:pPr>
              <w:pStyle w:val="8"/>
              <w:pageBreakBefore w:val="0"/>
              <w:widowControl w:val="0"/>
              <w:kinsoku/>
              <w:wordWrap/>
              <w:overflowPunct/>
              <w:topLinePunct w:val="0"/>
              <w:autoSpaceDE/>
              <w:autoSpaceDN/>
              <w:bidi w:val="0"/>
              <w:adjustRightInd/>
              <w:snapToGrid/>
              <w:spacing w:line="360" w:lineRule="auto"/>
              <w:ind w:left="0" w:leftChars="0"/>
              <w:jc w:val="center"/>
              <w:textAlignment w:val="auto"/>
              <w:outlineLvl w:val="9"/>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开州区公安局</w:t>
            </w:r>
          </w:p>
        </w:tc>
        <w:tc>
          <w:tcPr>
            <w:tcW w:w="1995" w:type="dxa"/>
            <w:tcBorders>
              <w:tl2br w:val="nil"/>
              <w:tr2bl w:val="nil"/>
            </w:tcBorders>
            <w:noWrap w:val="0"/>
            <w:vAlign w:val="center"/>
          </w:tcPr>
          <w:p>
            <w:pPr>
              <w:pStyle w:val="8"/>
              <w:pageBreakBefore w:val="0"/>
              <w:widowControl w:val="0"/>
              <w:kinsoku/>
              <w:wordWrap/>
              <w:overflowPunct/>
              <w:topLinePunct w:val="0"/>
              <w:autoSpaceDE/>
              <w:autoSpaceDN/>
              <w:bidi w:val="0"/>
              <w:adjustRightInd/>
              <w:snapToGrid/>
              <w:spacing w:line="360" w:lineRule="auto"/>
              <w:ind w:left="0" w:leftChars="0"/>
              <w:jc w:val="center"/>
              <w:textAlignment w:val="auto"/>
              <w:outlineLvl w:val="9"/>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023-52124110</w:t>
            </w:r>
          </w:p>
        </w:tc>
        <w:tc>
          <w:tcPr>
            <w:tcW w:w="2273" w:type="dxa"/>
            <w:tcBorders>
              <w:tl2br w:val="nil"/>
              <w:tr2bl w:val="nil"/>
            </w:tcBorders>
            <w:noWrap w:val="0"/>
            <w:vAlign w:val="center"/>
          </w:tcPr>
          <w:p>
            <w:pPr>
              <w:pStyle w:val="8"/>
              <w:pageBreakBefore w:val="0"/>
              <w:widowControl w:val="0"/>
              <w:kinsoku/>
              <w:wordWrap/>
              <w:overflowPunct/>
              <w:topLinePunct w:val="0"/>
              <w:autoSpaceDE/>
              <w:autoSpaceDN/>
              <w:bidi w:val="0"/>
              <w:adjustRightInd/>
              <w:snapToGrid/>
              <w:spacing w:line="360" w:lineRule="auto"/>
              <w:ind w:left="0" w:leftChars="0"/>
              <w:jc w:val="center"/>
              <w:textAlignment w:val="auto"/>
              <w:outlineLvl w:val="9"/>
              <w:rPr>
                <w:rFonts w:hint="eastAsia" w:asciiTheme="minorEastAsia" w:hAnsiTheme="minorEastAsia" w:eastAsiaTheme="minorEastAsia" w:cstheme="minorEastAsia"/>
                <w:sz w:val="21"/>
                <w:szCs w:val="21"/>
                <w:lang w:val="en-US" w:eastAsia="zh-CN"/>
              </w:rPr>
            </w:pPr>
          </w:p>
        </w:tc>
        <w:tc>
          <w:tcPr>
            <w:tcW w:w="2273" w:type="dxa"/>
            <w:tcBorders>
              <w:tl2br w:val="nil"/>
              <w:tr2bl w:val="nil"/>
            </w:tcBorders>
            <w:noWrap w:val="0"/>
            <w:vAlign w:val="center"/>
          </w:tcPr>
          <w:p>
            <w:pPr>
              <w:pStyle w:val="8"/>
              <w:pageBreakBefore w:val="0"/>
              <w:widowControl w:val="0"/>
              <w:kinsoku/>
              <w:wordWrap/>
              <w:overflowPunct/>
              <w:topLinePunct w:val="0"/>
              <w:autoSpaceDE/>
              <w:autoSpaceDN/>
              <w:bidi w:val="0"/>
              <w:adjustRightInd/>
              <w:snapToGrid/>
              <w:spacing w:line="360" w:lineRule="auto"/>
              <w:ind w:left="0" w:leftChars="0"/>
              <w:jc w:val="center"/>
              <w:textAlignment w:val="auto"/>
              <w:outlineLvl w:val="9"/>
              <w:rPr>
                <w:rFonts w:hint="eastAsia" w:asciiTheme="minorEastAsia" w:hAnsiTheme="minorEastAsia" w:eastAsiaTheme="minorEastAsia" w:cstheme="minorEastAsia"/>
                <w:sz w:val="21"/>
                <w:szCs w:val="21"/>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6" w:hRule="atLeast"/>
          <w:jc w:val="center"/>
        </w:trPr>
        <w:tc>
          <w:tcPr>
            <w:tcW w:w="2377" w:type="dxa"/>
            <w:tcBorders>
              <w:tl2br w:val="nil"/>
              <w:tr2bl w:val="nil"/>
            </w:tcBorders>
            <w:noWrap w:val="0"/>
            <w:vAlign w:val="center"/>
          </w:tcPr>
          <w:p>
            <w:pPr>
              <w:pStyle w:val="8"/>
              <w:pageBreakBefore w:val="0"/>
              <w:widowControl w:val="0"/>
              <w:kinsoku/>
              <w:wordWrap/>
              <w:overflowPunct/>
              <w:topLinePunct w:val="0"/>
              <w:autoSpaceDE/>
              <w:autoSpaceDN/>
              <w:bidi w:val="0"/>
              <w:adjustRightInd/>
              <w:snapToGrid/>
              <w:spacing w:line="360" w:lineRule="auto"/>
              <w:ind w:left="0" w:leftChars="0"/>
              <w:jc w:val="center"/>
              <w:textAlignment w:val="auto"/>
              <w:outlineLvl w:val="9"/>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开州区应急管理局</w:t>
            </w:r>
          </w:p>
        </w:tc>
        <w:tc>
          <w:tcPr>
            <w:tcW w:w="1995" w:type="dxa"/>
            <w:tcBorders>
              <w:tl2br w:val="nil"/>
              <w:tr2bl w:val="nil"/>
            </w:tcBorders>
            <w:noWrap w:val="0"/>
            <w:vAlign w:val="center"/>
          </w:tcPr>
          <w:p>
            <w:pPr>
              <w:pStyle w:val="8"/>
              <w:pageBreakBefore w:val="0"/>
              <w:widowControl w:val="0"/>
              <w:kinsoku/>
              <w:wordWrap/>
              <w:overflowPunct/>
              <w:topLinePunct w:val="0"/>
              <w:autoSpaceDE/>
              <w:autoSpaceDN/>
              <w:bidi w:val="0"/>
              <w:adjustRightInd/>
              <w:snapToGrid/>
              <w:spacing w:line="360" w:lineRule="auto"/>
              <w:ind w:left="0" w:leftChars="0"/>
              <w:jc w:val="center"/>
              <w:textAlignment w:val="auto"/>
              <w:outlineLvl w:val="9"/>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023-52999332</w:t>
            </w:r>
          </w:p>
        </w:tc>
        <w:tc>
          <w:tcPr>
            <w:tcW w:w="2273" w:type="dxa"/>
            <w:tcBorders>
              <w:tl2br w:val="nil"/>
              <w:tr2bl w:val="nil"/>
            </w:tcBorders>
            <w:noWrap w:val="0"/>
            <w:vAlign w:val="center"/>
          </w:tcPr>
          <w:p>
            <w:pPr>
              <w:pStyle w:val="8"/>
              <w:pageBreakBefore w:val="0"/>
              <w:widowControl w:val="0"/>
              <w:kinsoku/>
              <w:wordWrap/>
              <w:overflowPunct/>
              <w:topLinePunct w:val="0"/>
              <w:autoSpaceDE/>
              <w:autoSpaceDN/>
              <w:bidi w:val="0"/>
              <w:adjustRightInd/>
              <w:snapToGrid/>
              <w:spacing w:line="360" w:lineRule="auto"/>
              <w:ind w:left="0" w:leftChars="0"/>
              <w:jc w:val="center"/>
              <w:textAlignment w:val="auto"/>
              <w:outlineLvl w:val="9"/>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023-52288020</w:t>
            </w:r>
          </w:p>
        </w:tc>
        <w:tc>
          <w:tcPr>
            <w:tcW w:w="2273" w:type="dxa"/>
            <w:tcBorders>
              <w:tl2br w:val="nil"/>
              <w:tr2bl w:val="nil"/>
            </w:tcBorders>
            <w:noWrap w:val="0"/>
            <w:vAlign w:val="center"/>
          </w:tcPr>
          <w:p>
            <w:pPr>
              <w:pStyle w:val="8"/>
              <w:pageBreakBefore w:val="0"/>
              <w:widowControl w:val="0"/>
              <w:kinsoku/>
              <w:wordWrap/>
              <w:overflowPunct/>
              <w:topLinePunct w:val="0"/>
              <w:autoSpaceDE/>
              <w:autoSpaceDN/>
              <w:bidi w:val="0"/>
              <w:adjustRightInd/>
              <w:snapToGrid/>
              <w:spacing w:line="360" w:lineRule="auto"/>
              <w:ind w:left="0" w:leftChars="0"/>
              <w:jc w:val="center"/>
              <w:textAlignment w:val="auto"/>
              <w:outlineLvl w:val="9"/>
              <w:rPr>
                <w:rFonts w:hint="eastAsia" w:asciiTheme="minorEastAsia" w:hAnsiTheme="minorEastAsia" w:eastAsiaTheme="minorEastAsia" w:cstheme="minorEastAsia"/>
                <w:sz w:val="21"/>
                <w:szCs w:val="21"/>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6" w:hRule="atLeast"/>
          <w:jc w:val="center"/>
        </w:trPr>
        <w:tc>
          <w:tcPr>
            <w:tcW w:w="2377" w:type="dxa"/>
            <w:tcBorders>
              <w:tl2br w:val="nil"/>
              <w:tr2bl w:val="nil"/>
            </w:tcBorders>
            <w:noWrap w:val="0"/>
            <w:vAlign w:val="center"/>
          </w:tcPr>
          <w:p>
            <w:pPr>
              <w:pStyle w:val="8"/>
              <w:pageBreakBefore w:val="0"/>
              <w:widowControl w:val="0"/>
              <w:kinsoku/>
              <w:wordWrap/>
              <w:overflowPunct/>
              <w:topLinePunct w:val="0"/>
              <w:autoSpaceDE/>
              <w:autoSpaceDN/>
              <w:bidi w:val="0"/>
              <w:adjustRightInd/>
              <w:snapToGrid/>
              <w:spacing w:line="360" w:lineRule="auto"/>
              <w:ind w:left="0" w:leftChars="0"/>
              <w:jc w:val="center"/>
              <w:textAlignment w:val="auto"/>
              <w:outlineLvl w:val="9"/>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开州区生态环境局</w:t>
            </w:r>
          </w:p>
        </w:tc>
        <w:tc>
          <w:tcPr>
            <w:tcW w:w="1995" w:type="dxa"/>
            <w:tcBorders>
              <w:tl2br w:val="nil"/>
              <w:tr2bl w:val="nil"/>
            </w:tcBorders>
            <w:noWrap w:val="0"/>
            <w:vAlign w:val="center"/>
          </w:tcPr>
          <w:p>
            <w:pPr>
              <w:pStyle w:val="8"/>
              <w:pageBreakBefore w:val="0"/>
              <w:widowControl w:val="0"/>
              <w:kinsoku/>
              <w:wordWrap/>
              <w:overflowPunct/>
              <w:topLinePunct w:val="0"/>
              <w:autoSpaceDE/>
              <w:autoSpaceDN/>
              <w:bidi w:val="0"/>
              <w:adjustRightInd/>
              <w:snapToGrid/>
              <w:spacing w:line="360" w:lineRule="auto"/>
              <w:ind w:left="0" w:leftChars="0"/>
              <w:jc w:val="center"/>
              <w:textAlignment w:val="auto"/>
              <w:outlineLvl w:val="9"/>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023-52116111</w:t>
            </w:r>
          </w:p>
        </w:tc>
        <w:tc>
          <w:tcPr>
            <w:tcW w:w="2273" w:type="dxa"/>
            <w:tcBorders>
              <w:tl2br w:val="nil"/>
              <w:tr2bl w:val="nil"/>
            </w:tcBorders>
            <w:noWrap w:val="0"/>
            <w:vAlign w:val="center"/>
          </w:tcPr>
          <w:p>
            <w:pPr>
              <w:pStyle w:val="8"/>
              <w:pageBreakBefore w:val="0"/>
              <w:widowControl w:val="0"/>
              <w:kinsoku/>
              <w:wordWrap/>
              <w:overflowPunct/>
              <w:topLinePunct w:val="0"/>
              <w:autoSpaceDE/>
              <w:autoSpaceDN/>
              <w:bidi w:val="0"/>
              <w:adjustRightInd/>
              <w:snapToGrid/>
              <w:spacing w:line="360" w:lineRule="auto"/>
              <w:ind w:left="0" w:leftChars="0"/>
              <w:jc w:val="center"/>
              <w:textAlignment w:val="auto"/>
              <w:outlineLvl w:val="9"/>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023-52218800</w:t>
            </w:r>
          </w:p>
        </w:tc>
        <w:tc>
          <w:tcPr>
            <w:tcW w:w="2273" w:type="dxa"/>
            <w:tcBorders>
              <w:tl2br w:val="nil"/>
              <w:tr2bl w:val="nil"/>
            </w:tcBorders>
            <w:noWrap w:val="0"/>
            <w:vAlign w:val="center"/>
          </w:tcPr>
          <w:p>
            <w:pPr>
              <w:pStyle w:val="8"/>
              <w:pageBreakBefore w:val="0"/>
              <w:widowControl w:val="0"/>
              <w:kinsoku/>
              <w:wordWrap/>
              <w:overflowPunct/>
              <w:topLinePunct w:val="0"/>
              <w:autoSpaceDE/>
              <w:autoSpaceDN/>
              <w:bidi w:val="0"/>
              <w:adjustRightInd/>
              <w:snapToGrid/>
              <w:spacing w:line="360" w:lineRule="auto"/>
              <w:ind w:left="0" w:leftChars="0"/>
              <w:jc w:val="center"/>
              <w:textAlignment w:val="auto"/>
              <w:outlineLvl w:val="9"/>
              <w:rPr>
                <w:rFonts w:hint="eastAsia" w:asciiTheme="minorEastAsia" w:hAnsiTheme="minorEastAsia" w:eastAsiaTheme="minorEastAsia" w:cstheme="minorEastAsia"/>
                <w:sz w:val="21"/>
                <w:szCs w:val="21"/>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6" w:hRule="atLeast"/>
          <w:jc w:val="center"/>
        </w:trPr>
        <w:tc>
          <w:tcPr>
            <w:tcW w:w="2377" w:type="dxa"/>
            <w:tcBorders>
              <w:tl2br w:val="nil"/>
              <w:tr2bl w:val="nil"/>
            </w:tcBorders>
            <w:noWrap w:val="0"/>
            <w:vAlign w:val="center"/>
          </w:tcPr>
          <w:p>
            <w:pPr>
              <w:pStyle w:val="8"/>
              <w:pageBreakBefore w:val="0"/>
              <w:widowControl w:val="0"/>
              <w:kinsoku/>
              <w:wordWrap/>
              <w:overflowPunct/>
              <w:topLinePunct w:val="0"/>
              <w:autoSpaceDE/>
              <w:autoSpaceDN/>
              <w:bidi w:val="0"/>
              <w:adjustRightInd/>
              <w:snapToGrid/>
              <w:spacing w:line="360" w:lineRule="auto"/>
              <w:ind w:left="0" w:leftChars="0"/>
              <w:jc w:val="center"/>
              <w:textAlignment w:val="auto"/>
              <w:outlineLvl w:val="9"/>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开州区水利局</w:t>
            </w:r>
          </w:p>
        </w:tc>
        <w:tc>
          <w:tcPr>
            <w:tcW w:w="1995" w:type="dxa"/>
            <w:tcBorders>
              <w:tl2br w:val="nil"/>
              <w:tr2bl w:val="nil"/>
            </w:tcBorders>
            <w:noWrap w:val="0"/>
            <w:vAlign w:val="center"/>
          </w:tcPr>
          <w:p>
            <w:pPr>
              <w:pStyle w:val="8"/>
              <w:pageBreakBefore w:val="0"/>
              <w:widowControl w:val="0"/>
              <w:kinsoku/>
              <w:wordWrap/>
              <w:overflowPunct/>
              <w:topLinePunct w:val="0"/>
              <w:autoSpaceDE/>
              <w:autoSpaceDN/>
              <w:bidi w:val="0"/>
              <w:adjustRightInd/>
              <w:snapToGrid/>
              <w:spacing w:line="360" w:lineRule="auto"/>
              <w:ind w:left="0" w:leftChars="0"/>
              <w:jc w:val="center"/>
              <w:textAlignment w:val="auto"/>
              <w:outlineLvl w:val="9"/>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023-52222196</w:t>
            </w:r>
          </w:p>
        </w:tc>
        <w:tc>
          <w:tcPr>
            <w:tcW w:w="2273" w:type="dxa"/>
            <w:tcBorders>
              <w:tl2br w:val="nil"/>
              <w:tr2bl w:val="nil"/>
            </w:tcBorders>
            <w:noWrap w:val="0"/>
            <w:vAlign w:val="center"/>
          </w:tcPr>
          <w:p>
            <w:pPr>
              <w:pStyle w:val="8"/>
              <w:pageBreakBefore w:val="0"/>
              <w:widowControl w:val="0"/>
              <w:kinsoku/>
              <w:wordWrap/>
              <w:overflowPunct/>
              <w:topLinePunct w:val="0"/>
              <w:autoSpaceDE/>
              <w:autoSpaceDN/>
              <w:bidi w:val="0"/>
              <w:adjustRightInd/>
              <w:snapToGrid/>
              <w:spacing w:line="360" w:lineRule="auto"/>
              <w:ind w:left="0" w:leftChars="0"/>
              <w:jc w:val="center"/>
              <w:textAlignment w:val="auto"/>
              <w:outlineLvl w:val="9"/>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023-85926000</w:t>
            </w:r>
          </w:p>
        </w:tc>
        <w:tc>
          <w:tcPr>
            <w:tcW w:w="2273" w:type="dxa"/>
            <w:tcBorders>
              <w:tl2br w:val="nil"/>
              <w:tr2bl w:val="nil"/>
            </w:tcBorders>
            <w:noWrap w:val="0"/>
            <w:vAlign w:val="center"/>
          </w:tcPr>
          <w:p>
            <w:pPr>
              <w:pStyle w:val="8"/>
              <w:pageBreakBefore w:val="0"/>
              <w:widowControl w:val="0"/>
              <w:kinsoku/>
              <w:wordWrap/>
              <w:overflowPunct/>
              <w:topLinePunct w:val="0"/>
              <w:autoSpaceDE/>
              <w:autoSpaceDN/>
              <w:bidi w:val="0"/>
              <w:adjustRightInd/>
              <w:snapToGrid/>
              <w:spacing w:line="360" w:lineRule="auto"/>
              <w:ind w:left="0" w:leftChars="0"/>
              <w:jc w:val="center"/>
              <w:textAlignment w:val="auto"/>
              <w:outlineLvl w:val="9"/>
              <w:rPr>
                <w:rFonts w:hint="eastAsia" w:asciiTheme="minorEastAsia" w:hAnsiTheme="minorEastAsia" w:eastAsiaTheme="minorEastAsia" w:cstheme="minorEastAsia"/>
                <w:sz w:val="21"/>
                <w:szCs w:val="21"/>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6" w:hRule="atLeast"/>
          <w:jc w:val="center"/>
        </w:trPr>
        <w:tc>
          <w:tcPr>
            <w:tcW w:w="2377" w:type="dxa"/>
            <w:tcBorders>
              <w:tl2br w:val="nil"/>
              <w:tr2bl w:val="nil"/>
            </w:tcBorders>
            <w:noWrap w:val="0"/>
            <w:vAlign w:val="center"/>
          </w:tcPr>
          <w:p>
            <w:pPr>
              <w:pStyle w:val="8"/>
              <w:pageBreakBefore w:val="0"/>
              <w:widowControl w:val="0"/>
              <w:kinsoku/>
              <w:wordWrap/>
              <w:overflowPunct/>
              <w:topLinePunct w:val="0"/>
              <w:autoSpaceDE/>
              <w:autoSpaceDN/>
              <w:bidi w:val="0"/>
              <w:adjustRightInd/>
              <w:snapToGrid/>
              <w:spacing w:line="360" w:lineRule="auto"/>
              <w:ind w:left="0" w:leftChars="0"/>
              <w:jc w:val="center"/>
              <w:textAlignment w:val="auto"/>
              <w:outlineLvl w:val="9"/>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开州区城市管理局</w:t>
            </w:r>
          </w:p>
        </w:tc>
        <w:tc>
          <w:tcPr>
            <w:tcW w:w="1995" w:type="dxa"/>
            <w:tcBorders>
              <w:tl2br w:val="nil"/>
              <w:tr2bl w:val="nil"/>
            </w:tcBorders>
            <w:noWrap w:val="0"/>
            <w:vAlign w:val="center"/>
          </w:tcPr>
          <w:p>
            <w:pPr>
              <w:pStyle w:val="8"/>
              <w:pageBreakBefore w:val="0"/>
              <w:widowControl w:val="0"/>
              <w:kinsoku/>
              <w:wordWrap/>
              <w:overflowPunct/>
              <w:topLinePunct w:val="0"/>
              <w:autoSpaceDE/>
              <w:autoSpaceDN/>
              <w:bidi w:val="0"/>
              <w:adjustRightInd/>
              <w:snapToGrid/>
              <w:spacing w:line="360" w:lineRule="auto"/>
              <w:ind w:left="0" w:leftChars="0"/>
              <w:jc w:val="center"/>
              <w:textAlignment w:val="auto"/>
              <w:outlineLvl w:val="9"/>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023-52688003</w:t>
            </w:r>
          </w:p>
        </w:tc>
        <w:tc>
          <w:tcPr>
            <w:tcW w:w="2273" w:type="dxa"/>
            <w:tcBorders>
              <w:tl2br w:val="nil"/>
              <w:tr2bl w:val="nil"/>
            </w:tcBorders>
            <w:noWrap w:val="0"/>
            <w:vAlign w:val="center"/>
          </w:tcPr>
          <w:p>
            <w:pPr>
              <w:pStyle w:val="8"/>
              <w:pageBreakBefore w:val="0"/>
              <w:widowControl w:val="0"/>
              <w:kinsoku/>
              <w:wordWrap/>
              <w:overflowPunct/>
              <w:topLinePunct w:val="0"/>
              <w:autoSpaceDE/>
              <w:autoSpaceDN/>
              <w:bidi w:val="0"/>
              <w:adjustRightInd/>
              <w:snapToGrid/>
              <w:spacing w:line="360" w:lineRule="auto"/>
              <w:ind w:left="0" w:leftChars="0"/>
              <w:jc w:val="center"/>
              <w:textAlignment w:val="auto"/>
              <w:outlineLvl w:val="9"/>
              <w:rPr>
                <w:rFonts w:hint="eastAsia" w:asciiTheme="minorEastAsia" w:hAnsiTheme="minorEastAsia" w:eastAsiaTheme="minorEastAsia" w:cstheme="minorEastAsia"/>
                <w:sz w:val="21"/>
                <w:szCs w:val="21"/>
                <w:lang w:val="en-US" w:eastAsia="zh-CN"/>
              </w:rPr>
            </w:pPr>
          </w:p>
        </w:tc>
        <w:tc>
          <w:tcPr>
            <w:tcW w:w="2273" w:type="dxa"/>
            <w:tcBorders>
              <w:tl2br w:val="nil"/>
              <w:tr2bl w:val="nil"/>
            </w:tcBorders>
            <w:noWrap w:val="0"/>
            <w:vAlign w:val="center"/>
          </w:tcPr>
          <w:p>
            <w:pPr>
              <w:pStyle w:val="8"/>
              <w:pageBreakBefore w:val="0"/>
              <w:widowControl w:val="0"/>
              <w:kinsoku/>
              <w:wordWrap/>
              <w:overflowPunct/>
              <w:topLinePunct w:val="0"/>
              <w:autoSpaceDE/>
              <w:autoSpaceDN/>
              <w:bidi w:val="0"/>
              <w:adjustRightInd/>
              <w:snapToGrid/>
              <w:spacing w:line="360" w:lineRule="auto"/>
              <w:ind w:left="0" w:leftChars="0"/>
              <w:jc w:val="center"/>
              <w:textAlignment w:val="auto"/>
              <w:outlineLvl w:val="9"/>
              <w:rPr>
                <w:rFonts w:hint="eastAsia" w:asciiTheme="minorEastAsia" w:hAnsiTheme="minorEastAsia" w:eastAsiaTheme="minorEastAsia" w:cstheme="minorEastAsia"/>
                <w:sz w:val="21"/>
                <w:szCs w:val="21"/>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6" w:hRule="atLeast"/>
          <w:jc w:val="center"/>
        </w:trPr>
        <w:tc>
          <w:tcPr>
            <w:tcW w:w="2377" w:type="dxa"/>
            <w:vAlign w:val="center"/>
          </w:tcPr>
          <w:p>
            <w:pPr>
              <w:pStyle w:val="8"/>
              <w:pageBreakBefore w:val="0"/>
              <w:widowControl w:val="0"/>
              <w:kinsoku/>
              <w:wordWrap/>
              <w:overflowPunct/>
              <w:topLinePunct w:val="0"/>
              <w:autoSpaceDE/>
              <w:autoSpaceDN/>
              <w:bidi w:val="0"/>
              <w:adjustRightInd/>
              <w:snapToGrid/>
              <w:spacing w:line="360" w:lineRule="auto"/>
              <w:ind w:left="0" w:leftChars="0"/>
              <w:jc w:val="center"/>
              <w:textAlignment w:val="auto"/>
              <w:outlineLvl w:val="9"/>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铁桥镇人民政府</w:t>
            </w:r>
          </w:p>
        </w:tc>
        <w:tc>
          <w:tcPr>
            <w:tcW w:w="1995" w:type="dxa"/>
            <w:vAlign w:val="center"/>
          </w:tcPr>
          <w:p>
            <w:pPr>
              <w:pStyle w:val="8"/>
              <w:pageBreakBefore w:val="0"/>
              <w:widowControl w:val="0"/>
              <w:kinsoku/>
              <w:wordWrap/>
              <w:overflowPunct/>
              <w:topLinePunct w:val="0"/>
              <w:autoSpaceDE/>
              <w:autoSpaceDN/>
              <w:bidi w:val="0"/>
              <w:adjustRightInd/>
              <w:snapToGrid/>
              <w:spacing w:line="360" w:lineRule="auto"/>
              <w:ind w:left="0" w:leftChars="0"/>
              <w:jc w:val="center"/>
              <w:textAlignment w:val="auto"/>
              <w:outlineLvl w:val="9"/>
              <w:rPr>
                <w:rFonts w:hint="default"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023-52700100</w:t>
            </w:r>
          </w:p>
        </w:tc>
        <w:tc>
          <w:tcPr>
            <w:tcW w:w="2273" w:type="dxa"/>
            <w:vAlign w:val="center"/>
          </w:tcPr>
          <w:p>
            <w:pPr>
              <w:pStyle w:val="8"/>
              <w:pageBreakBefore w:val="0"/>
              <w:widowControl w:val="0"/>
              <w:kinsoku/>
              <w:wordWrap/>
              <w:overflowPunct/>
              <w:topLinePunct w:val="0"/>
              <w:autoSpaceDE/>
              <w:autoSpaceDN/>
              <w:bidi w:val="0"/>
              <w:adjustRightInd/>
              <w:snapToGrid/>
              <w:spacing w:line="360" w:lineRule="auto"/>
              <w:ind w:left="0" w:leftChars="0"/>
              <w:jc w:val="center"/>
              <w:textAlignment w:val="auto"/>
              <w:outlineLvl w:val="9"/>
              <w:rPr>
                <w:rFonts w:hint="eastAsia" w:asciiTheme="minorEastAsia" w:hAnsiTheme="minorEastAsia" w:eastAsiaTheme="minorEastAsia" w:cstheme="minorEastAsia"/>
                <w:sz w:val="21"/>
                <w:szCs w:val="21"/>
                <w:lang w:val="en-US" w:eastAsia="zh-CN"/>
              </w:rPr>
            </w:pPr>
          </w:p>
        </w:tc>
        <w:tc>
          <w:tcPr>
            <w:tcW w:w="2273" w:type="dxa"/>
            <w:vAlign w:val="center"/>
          </w:tcPr>
          <w:p>
            <w:pPr>
              <w:pStyle w:val="8"/>
              <w:pageBreakBefore w:val="0"/>
              <w:widowControl w:val="0"/>
              <w:kinsoku/>
              <w:wordWrap/>
              <w:overflowPunct/>
              <w:topLinePunct w:val="0"/>
              <w:autoSpaceDE/>
              <w:autoSpaceDN/>
              <w:bidi w:val="0"/>
              <w:adjustRightInd/>
              <w:snapToGrid/>
              <w:spacing w:line="360" w:lineRule="auto"/>
              <w:ind w:left="0" w:leftChars="0"/>
              <w:jc w:val="center"/>
              <w:textAlignment w:val="auto"/>
              <w:outlineLvl w:val="9"/>
              <w:rPr>
                <w:rFonts w:hint="eastAsia" w:asciiTheme="minorEastAsia" w:hAnsiTheme="minorEastAsia" w:eastAsiaTheme="minorEastAsia" w:cstheme="minorEastAsia"/>
                <w:sz w:val="21"/>
                <w:szCs w:val="21"/>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366" w:hRule="atLeast"/>
          <w:jc w:val="center"/>
        </w:trPr>
        <w:tc>
          <w:tcPr>
            <w:tcW w:w="2377" w:type="dxa"/>
            <w:vAlign w:val="center"/>
          </w:tcPr>
          <w:p>
            <w:pPr>
              <w:pStyle w:val="8"/>
              <w:pageBreakBefore w:val="0"/>
              <w:widowControl w:val="0"/>
              <w:kinsoku/>
              <w:wordWrap/>
              <w:overflowPunct/>
              <w:topLinePunct w:val="0"/>
              <w:autoSpaceDE/>
              <w:autoSpaceDN/>
              <w:bidi w:val="0"/>
              <w:adjustRightInd/>
              <w:snapToGrid/>
              <w:spacing w:line="360" w:lineRule="auto"/>
              <w:ind w:left="0" w:leftChars="0"/>
              <w:jc w:val="center"/>
              <w:textAlignment w:val="auto"/>
              <w:outlineLvl w:val="9"/>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铁桥派出所</w:t>
            </w:r>
          </w:p>
        </w:tc>
        <w:tc>
          <w:tcPr>
            <w:tcW w:w="1995" w:type="dxa"/>
            <w:vAlign w:val="center"/>
          </w:tcPr>
          <w:p>
            <w:pPr>
              <w:pStyle w:val="8"/>
              <w:pageBreakBefore w:val="0"/>
              <w:widowControl w:val="0"/>
              <w:kinsoku/>
              <w:wordWrap/>
              <w:overflowPunct/>
              <w:topLinePunct w:val="0"/>
              <w:autoSpaceDE/>
              <w:autoSpaceDN/>
              <w:bidi w:val="0"/>
              <w:adjustRightInd/>
              <w:snapToGrid/>
              <w:spacing w:line="360" w:lineRule="auto"/>
              <w:ind w:left="0" w:leftChars="0"/>
              <w:jc w:val="center"/>
              <w:textAlignment w:val="auto"/>
              <w:outlineLvl w:val="9"/>
              <w:rPr>
                <w:rFonts w:hint="default"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023-52700156</w:t>
            </w:r>
          </w:p>
        </w:tc>
        <w:tc>
          <w:tcPr>
            <w:tcW w:w="2273" w:type="dxa"/>
            <w:vAlign w:val="center"/>
          </w:tcPr>
          <w:p>
            <w:pPr>
              <w:pStyle w:val="8"/>
              <w:pageBreakBefore w:val="0"/>
              <w:widowControl w:val="0"/>
              <w:kinsoku/>
              <w:wordWrap/>
              <w:overflowPunct/>
              <w:topLinePunct w:val="0"/>
              <w:autoSpaceDE/>
              <w:autoSpaceDN/>
              <w:bidi w:val="0"/>
              <w:adjustRightInd/>
              <w:snapToGrid/>
              <w:spacing w:line="360" w:lineRule="auto"/>
              <w:ind w:left="0" w:leftChars="0"/>
              <w:jc w:val="center"/>
              <w:textAlignment w:val="auto"/>
              <w:outlineLvl w:val="9"/>
              <w:rPr>
                <w:rFonts w:hint="eastAsia" w:asciiTheme="minorEastAsia" w:hAnsiTheme="minorEastAsia" w:eastAsiaTheme="minorEastAsia" w:cstheme="minorEastAsia"/>
                <w:sz w:val="21"/>
                <w:szCs w:val="21"/>
                <w:lang w:val="en-US" w:eastAsia="zh-CN"/>
              </w:rPr>
            </w:pPr>
          </w:p>
        </w:tc>
        <w:tc>
          <w:tcPr>
            <w:tcW w:w="2273" w:type="dxa"/>
            <w:vAlign w:val="center"/>
          </w:tcPr>
          <w:p>
            <w:pPr>
              <w:pStyle w:val="8"/>
              <w:pageBreakBefore w:val="0"/>
              <w:widowControl w:val="0"/>
              <w:kinsoku/>
              <w:wordWrap/>
              <w:overflowPunct/>
              <w:topLinePunct w:val="0"/>
              <w:autoSpaceDE/>
              <w:autoSpaceDN/>
              <w:bidi w:val="0"/>
              <w:adjustRightInd/>
              <w:snapToGrid/>
              <w:spacing w:line="360" w:lineRule="auto"/>
              <w:ind w:left="0" w:leftChars="0"/>
              <w:jc w:val="center"/>
              <w:textAlignment w:val="auto"/>
              <w:outlineLvl w:val="9"/>
              <w:rPr>
                <w:rFonts w:hint="eastAsia" w:asciiTheme="minorEastAsia" w:hAnsiTheme="minorEastAsia" w:eastAsiaTheme="minorEastAsia" w:cstheme="minorEastAsia"/>
                <w:sz w:val="21"/>
                <w:szCs w:val="21"/>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366" w:hRule="atLeast"/>
          <w:jc w:val="center"/>
        </w:trPr>
        <w:tc>
          <w:tcPr>
            <w:tcW w:w="2377" w:type="dxa"/>
            <w:vAlign w:val="center"/>
          </w:tcPr>
          <w:p>
            <w:pPr>
              <w:pStyle w:val="8"/>
              <w:pageBreakBefore w:val="0"/>
              <w:widowControl w:val="0"/>
              <w:kinsoku/>
              <w:wordWrap/>
              <w:overflowPunct/>
              <w:topLinePunct w:val="0"/>
              <w:autoSpaceDE/>
              <w:autoSpaceDN/>
              <w:bidi w:val="0"/>
              <w:adjustRightInd/>
              <w:snapToGrid/>
              <w:spacing w:line="360" w:lineRule="auto"/>
              <w:ind w:left="0" w:leftChars="0"/>
              <w:jc w:val="center"/>
              <w:textAlignment w:val="auto"/>
              <w:outlineLvl w:val="9"/>
              <w:rPr>
                <w:rFonts w:hint="eastAsia" w:asciiTheme="minorEastAsia" w:hAnsiTheme="minorEastAsia" w:eastAsiaTheme="minorEastAsia" w:cstheme="minorEastAsia"/>
                <w:color w:val="auto"/>
                <w:sz w:val="21"/>
                <w:szCs w:val="21"/>
                <w:lang w:val="en-US" w:eastAsia="zh-CN"/>
              </w:rPr>
            </w:pPr>
            <w:r>
              <w:rPr>
                <w:rFonts w:hint="eastAsia" w:ascii="宋体" w:hAnsi="宋体" w:eastAsia="宋体" w:cs="宋体"/>
                <w:color w:val="auto"/>
                <w:sz w:val="21"/>
                <w:szCs w:val="21"/>
              </w:rPr>
              <w:t>谭代国</w:t>
            </w:r>
          </w:p>
        </w:tc>
        <w:tc>
          <w:tcPr>
            <w:tcW w:w="1995" w:type="dxa"/>
            <w:vAlign w:val="center"/>
          </w:tcPr>
          <w:p>
            <w:pPr>
              <w:pStyle w:val="8"/>
              <w:pageBreakBefore w:val="0"/>
              <w:widowControl w:val="0"/>
              <w:kinsoku/>
              <w:wordWrap/>
              <w:overflowPunct/>
              <w:topLinePunct w:val="0"/>
              <w:autoSpaceDE/>
              <w:autoSpaceDN/>
              <w:bidi w:val="0"/>
              <w:adjustRightInd/>
              <w:snapToGrid/>
              <w:spacing w:line="360" w:lineRule="auto"/>
              <w:ind w:left="0" w:leftChars="0"/>
              <w:jc w:val="center"/>
              <w:textAlignment w:val="auto"/>
              <w:outlineLvl w:val="9"/>
              <w:rPr>
                <w:rFonts w:hint="eastAsia" w:asciiTheme="minorEastAsia" w:hAnsiTheme="minorEastAsia" w:eastAsiaTheme="minorEastAsia" w:cstheme="minorEastAsia"/>
                <w:color w:val="auto"/>
                <w:sz w:val="21"/>
                <w:szCs w:val="21"/>
                <w:lang w:val="en-US" w:eastAsia="zh-CN"/>
              </w:rPr>
            </w:pPr>
            <w:r>
              <w:rPr>
                <w:rFonts w:hint="eastAsia" w:ascii="宋体" w:hAnsi="宋体" w:eastAsia="宋体" w:cs="宋体"/>
                <w:color w:val="auto"/>
                <w:sz w:val="21"/>
                <w:szCs w:val="21"/>
              </w:rPr>
              <w:t>15923875737</w:t>
            </w:r>
          </w:p>
        </w:tc>
        <w:tc>
          <w:tcPr>
            <w:tcW w:w="2273" w:type="dxa"/>
            <w:vAlign w:val="center"/>
          </w:tcPr>
          <w:p>
            <w:pPr>
              <w:pStyle w:val="8"/>
              <w:pageBreakBefore w:val="0"/>
              <w:widowControl w:val="0"/>
              <w:kinsoku/>
              <w:wordWrap/>
              <w:overflowPunct/>
              <w:topLinePunct w:val="0"/>
              <w:autoSpaceDE/>
              <w:autoSpaceDN/>
              <w:bidi w:val="0"/>
              <w:adjustRightInd/>
              <w:snapToGrid/>
              <w:spacing w:line="360" w:lineRule="auto"/>
              <w:ind w:left="0" w:leftChars="0"/>
              <w:jc w:val="center"/>
              <w:textAlignment w:val="auto"/>
              <w:outlineLvl w:val="9"/>
              <w:rPr>
                <w:rFonts w:hint="eastAsia" w:asciiTheme="minorEastAsia" w:hAnsiTheme="minorEastAsia" w:eastAsiaTheme="minorEastAsia" w:cstheme="minorEastAsia"/>
                <w:sz w:val="21"/>
                <w:szCs w:val="21"/>
                <w:lang w:val="en-US" w:eastAsia="zh-CN"/>
              </w:rPr>
            </w:pPr>
          </w:p>
        </w:tc>
        <w:tc>
          <w:tcPr>
            <w:tcW w:w="2273" w:type="dxa"/>
            <w:vAlign w:val="center"/>
          </w:tcPr>
          <w:p>
            <w:pPr>
              <w:pStyle w:val="8"/>
              <w:pageBreakBefore w:val="0"/>
              <w:widowControl w:val="0"/>
              <w:kinsoku/>
              <w:wordWrap/>
              <w:overflowPunct/>
              <w:topLinePunct w:val="0"/>
              <w:autoSpaceDE/>
              <w:autoSpaceDN/>
              <w:bidi w:val="0"/>
              <w:adjustRightInd/>
              <w:snapToGrid/>
              <w:spacing w:line="360" w:lineRule="auto"/>
              <w:ind w:left="0" w:leftChars="0"/>
              <w:jc w:val="center"/>
              <w:textAlignment w:val="auto"/>
              <w:outlineLvl w:val="9"/>
              <w:rPr>
                <w:rFonts w:hint="default" w:asciiTheme="minorEastAsia" w:hAnsiTheme="minorEastAsia" w:eastAsiaTheme="minorEastAsia" w:cstheme="minorEastAsia"/>
                <w:sz w:val="21"/>
                <w:szCs w:val="21"/>
                <w:lang w:val="en-US" w:eastAsia="zh-CN"/>
              </w:rPr>
            </w:pPr>
            <w:r>
              <w:rPr>
                <w:rFonts w:hint="eastAsia" w:ascii="宋体" w:hAnsi="宋体" w:eastAsia="宋体" w:cs="宋体"/>
                <w:color w:val="auto"/>
                <w:sz w:val="21"/>
                <w:szCs w:val="21"/>
                <w:lang w:val="en-US" w:eastAsia="zh-CN"/>
              </w:rPr>
              <w:t>万塘水库</w:t>
            </w:r>
            <w:r>
              <w:rPr>
                <w:rFonts w:hint="eastAsia" w:asciiTheme="minorEastAsia" w:hAnsiTheme="minorEastAsia" w:eastAsiaTheme="minorEastAsia" w:cstheme="minorEastAsia"/>
                <w:sz w:val="21"/>
                <w:szCs w:val="21"/>
                <w:lang w:val="en-US" w:eastAsia="zh-CN"/>
              </w:rPr>
              <w:t>管理人员</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6" w:hRule="atLeast"/>
          <w:jc w:val="center"/>
        </w:trPr>
        <w:tc>
          <w:tcPr>
            <w:tcW w:w="2377" w:type="dxa"/>
            <w:vAlign w:val="center"/>
          </w:tcPr>
          <w:p>
            <w:pPr>
              <w:pStyle w:val="8"/>
              <w:pageBreakBefore w:val="0"/>
              <w:widowControl w:val="0"/>
              <w:kinsoku/>
              <w:wordWrap/>
              <w:overflowPunct/>
              <w:topLinePunct w:val="0"/>
              <w:autoSpaceDE/>
              <w:autoSpaceDN/>
              <w:bidi w:val="0"/>
              <w:adjustRightInd/>
              <w:snapToGrid/>
              <w:spacing w:line="360" w:lineRule="auto"/>
              <w:ind w:left="0" w:leftChars="0"/>
              <w:jc w:val="center"/>
              <w:textAlignment w:val="auto"/>
              <w:outlineLvl w:val="9"/>
              <w:rPr>
                <w:rFonts w:hint="default" w:asciiTheme="minorEastAsia" w:hAnsiTheme="minorEastAsia" w:eastAsiaTheme="minorEastAsia" w:cstheme="minorEastAsia"/>
                <w:color w:val="auto"/>
                <w:sz w:val="21"/>
                <w:szCs w:val="21"/>
                <w:lang w:val="en-US" w:eastAsia="zh-CN"/>
              </w:rPr>
            </w:pPr>
            <w:r>
              <w:rPr>
                <w:rFonts w:hint="eastAsia" w:ascii="宋体" w:hAnsi="宋体" w:eastAsia="宋体" w:cs="宋体"/>
                <w:color w:val="auto"/>
                <w:sz w:val="21"/>
                <w:szCs w:val="21"/>
                <w:lang w:val="en-US" w:eastAsia="zh-CN"/>
              </w:rPr>
              <w:t>陈亮</w:t>
            </w:r>
          </w:p>
        </w:tc>
        <w:tc>
          <w:tcPr>
            <w:tcW w:w="1995" w:type="dxa"/>
            <w:vAlign w:val="center"/>
          </w:tcPr>
          <w:p>
            <w:pPr>
              <w:pStyle w:val="8"/>
              <w:pageBreakBefore w:val="0"/>
              <w:widowControl w:val="0"/>
              <w:kinsoku/>
              <w:wordWrap/>
              <w:overflowPunct/>
              <w:topLinePunct w:val="0"/>
              <w:autoSpaceDE/>
              <w:autoSpaceDN/>
              <w:bidi w:val="0"/>
              <w:adjustRightInd/>
              <w:snapToGrid/>
              <w:spacing w:line="360" w:lineRule="auto"/>
              <w:ind w:left="0" w:leftChars="0"/>
              <w:jc w:val="center"/>
              <w:textAlignment w:val="auto"/>
              <w:outlineLvl w:val="9"/>
              <w:rPr>
                <w:rFonts w:hint="eastAsia" w:asciiTheme="minorEastAsia" w:hAnsiTheme="minorEastAsia" w:eastAsiaTheme="minorEastAsia" w:cstheme="minorEastAsia"/>
                <w:color w:val="auto"/>
                <w:sz w:val="21"/>
                <w:szCs w:val="21"/>
                <w:lang w:val="en-US" w:eastAsia="zh-CN"/>
              </w:rPr>
            </w:pPr>
            <w:r>
              <w:rPr>
                <w:rFonts w:hint="eastAsia" w:ascii="宋体" w:hAnsi="宋体" w:cs="宋体"/>
                <w:color w:val="auto"/>
                <w:sz w:val="21"/>
                <w:szCs w:val="21"/>
                <w:lang w:val="en-US" w:eastAsia="zh-CN"/>
              </w:rPr>
              <w:t>13996537076</w:t>
            </w:r>
          </w:p>
        </w:tc>
        <w:tc>
          <w:tcPr>
            <w:tcW w:w="2273" w:type="dxa"/>
            <w:vAlign w:val="center"/>
          </w:tcPr>
          <w:p>
            <w:pPr>
              <w:pStyle w:val="8"/>
              <w:pageBreakBefore w:val="0"/>
              <w:widowControl w:val="0"/>
              <w:kinsoku/>
              <w:wordWrap/>
              <w:overflowPunct/>
              <w:topLinePunct w:val="0"/>
              <w:autoSpaceDE/>
              <w:autoSpaceDN/>
              <w:bidi w:val="0"/>
              <w:adjustRightInd/>
              <w:snapToGrid/>
              <w:spacing w:line="360" w:lineRule="auto"/>
              <w:ind w:left="0" w:leftChars="0"/>
              <w:jc w:val="center"/>
              <w:textAlignment w:val="auto"/>
              <w:outlineLvl w:val="9"/>
              <w:rPr>
                <w:rFonts w:hint="eastAsia" w:asciiTheme="minorEastAsia" w:hAnsiTheme="minorEastAsia" w:eastAsiaTheme="minorEastAsia" w:cstheme="minorEastAsia"/>
                <w:sz w:val="21"/>
                <w:szCs w:val="21"/>
                <w:lang w:val="en-US" w:eastAsia="zh-CN"/>
              </w:rPr>
            </w:pPr>
          </w:p>
        </w:tc>
        <w:tc>
          <w:tcPr>
            <w:tcW w:w="2273" w:type="dxa"/>
            <w:vAlign w:val="center"/>
          </w:tcPr>
          <w:p>
            <w:pPr>
              <w:pStyle w:val="8"/>
              <w:pageBreakBefore w:val="0"/>
              <w:widowControl w:val="0"/>
              <w:kinsoku/>
              <w:wordWrap/>
              <w:overflowPunct/>
              <w:topLinePunct w:val="0"/>
              <w:autoSpaceDE/>
              <w:autoSpaceDN/>
              <w:bidi w:val="0"/>
              <w:adjustRightInd/>
              <w:snapToGrid/>
              <w:spacing w:line="360" w:lineRule="auto"/>
              <w:ind w:left="0" w:leftChars="0"/>
              <w:jc w:val="center"/>
              <w:textAlignment w:val="auto"/>
              <w:outlineLvl w:val="9"/>
              <w:rPr>
                <w:rFonts w:hint="eastAsia" w:asciiTheme="minorEastAsia" w:hAnsiTheme="minorEastAsia" w:eastAsiaTheme="minorEastAsia" w:cstheme="minorEastAsia"/>
                <w:sz w:val="21"/>
                <w:szCs w:val="21"/>
                <w:lang w:val="en-US" w:eastAsia="zh-CN"/>
              </w:rPr>
            </w:pPr>
            <w:r>
              <w:rPr>
                <w:rFonts w:hint="eastAsia" w:ascii="宋体" w:hAnsi="宋体" w:eastAsia="宋体" w:cs="宋体"/>
                <w:color w:val="auto"/>
                <w:sz w:val="21"/>
                <w:szCs w:val="21"/>
                <w:lang w:val="en-US" w:eastAsia="zh-CN"/>
              </w:rPr>
              <w:t>铁桥</w:t>
            </w:r>
            <w:r>
              <w:rPr>
                <w:rFonts w:hint="eastAsia" w:cs="宋体"/>
                <w:color w:val="auto"/>
                <w:sz w:val="21"/>
                <w:szCs w:val="21"/>
                <w:lang w:val="en-US" w:eastAsia="zh-CN"/>
              </w:rPr>
              <w:t>水厂管理员</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6" w:hRule="atLeast"/>
          <w:jc w:val="center"/>
        </w:trPr>
        <w:tc>
          <w:tcPr>
            <w:tcW w:w="2377" w:type="dxa"/>
            <w:vAlign w:val="center"/>
          </w:tcPr>
          <w:p>
            <w:pPr>
              <w:pStyle w:val="8"/>
              <w:pageBreakBefore w:val="0"/>
              <w:widowControl w:val="0"/>
              <w:kinsoku/>
              <w:wordWrap/>
              <w:overflowPunct/>
              <w:topLinePunct w:val="0"/>
              <w:autoSpaceDE/>
              <w:autoSpaceDN/>
              <w:bidi w:val="0"/>
              <w:adjustRightInd/>
              <w:snapToGrid/>
              <w:spacing w:line="360" w:lineRule="auto"/>
              <w:ind w:left="0" w:leftChars="0"/>
              <w:jc w:val="center"/>
              <w:textAlignment w:val="auto"/>
              <w:outlineLvl w:val="9"/>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贺全轩</w:t>
            </w:r>
          </w:p>
        </w:tc>
        <w:tc>
          <w:tcPr>
            <w:tcW w:w="1995" w:type="dxa"/>
            <w:vAlign w:val="center"/>
          </w:tcPr>
          <w:p>
            <w:pPr>
              <w:pStyle w:val="8"/>
              <w:pageBreakBefore w:val="0"/>
              <w:widowControl w:val="0"/>
              <w:kinsoku/>
              <w:wordWrap/>
              <w:overflowPunct/>
              <w:topLinePunct w:val="0"/>
              <w:autoSpaceDE/>
              <w:autoSpaceDN/>
              <w:bidi w:val="0"/>
              <w:adjustRightInd/>
              <w:snapToGrid/>
              <w:spacing w:line="360" w:lineRule="auto"/>
              <w:ind w:left="0" w:leftChars="0"/>
              <w:jc w:val="center"/>
              <w:textAlignment w:val="auto"/>
              <w:outlineLvl w:val="9"/>
              <w:rPr>
                <w:rFonts w:hint="eastAsia" w:ascii="宋体" w:hAnsi="宋体" w:cs="宋体"/>
                <w:color w:val="auto"/>
                <w:sz w:val="21"/>
                <w:szCs w:val="21"/>
                <w:lang w:val="en-US" w:eastAsia="zh-CN"/>
              </w:rPr>
            </w:pPr>
            <w:r>
              <w:rPr>
                <w:rFonts w:hint="eastAsia" w:ascii="宋体" w:hAnsi="宋体" w:cs="宋体"/>
                <w:color w:val="auto"/>
                <w:sz w:val="21"/>
                <w:szCs w:val="21"/>
                <w:lang w:val="en-US" w:eastAsia="zh-CN"/>
              </w:rPr>
              <w:t>13594473580</w:t>
            </w:r>
          </w:p>
        </w:tc>
        <w:tc>
          <w:tcPr>
            <w:tcW w:w="2273" w:type="dxa"/>
            <w:vAlign w:val="center"/>
          </w:tcPr>
          <w:p>
            <w:pPr>
              <w:pStyle w:val="8"/>
              <w:pageBreakBefore w:val="0"/>
              <w:widowControl w:val="0"/>
              <w:kinsoku/>
              <w:wordWrap/>
              <w:overflowPunct/>
              <w:topLinePunct w:val="0"/>
              <w:autoSpaceDE/>
              <w:autoSpaceDN/>
              <w:bidi w:val="0"/>
              <w:adjustRightInd/>
              <w:snapToGrid/>
              <w:spacing w:line="360" w:lineRule="auto"/>
              <w:ind w:left="0" w:leftChars="0"/>
              <w:jc w:val="center"/>
              <w:textAlignment w:val="auto"/>
              <w:outlineLvl w:val="9"/>
              <w:rPr>
                <w:rFonts w:hint="eastAsia" w:asciiTheme="minorEastAsia" w:hAnsiTheme="minorEastAsia" w:eastAsiaTheme="minorEastAsia" w:cstheme="minorEastAsia"/>
                <w:sz w:val="21"/>
                <w:szCs w:val="21"/>
                <w:lang w:val="en-US" w:eastAsia="zh-CN"/>
              </w:rPr>
            </w:pPr>
          </w:p>
        </w:tc>
        <w:tc>
          <w:tcPr>
            <w:tcW w:w="2273" w:type="dxa"/>
            <w:vAlign w:val="center"/>
          </w:tcPr>
          <w:p>
            <w:pPr>
              <w:pStyle w:val="8"/>
              <w:pageBreakBefore w:val="0"/>
              <w:widowControl w:val="0"/>
              <w:kinsoku/>
              <w:wordWrap/>
              <w:overflowPunct/>
              <w:topLinePunct w:val="0"/>
              <w:autoSpaceDE/>
              <w:autoSpaceDN/>
              <w:bidi w:val="0"/>
              <w:adjustRightInd/>
              <w:snapToGrid/>
              <w:spacing w:line="360" w:lineRule="auto"/>
              <w:ind w:left="0" w:leftChars="0"/>
              <w:jc w:val="center"/>
              <w:textAlignment w:val="auto"/>
              <w:outlineLvl w:val="9"/>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万塘村</w:t>
            </w:r>
            <w:r>
              <w:rPr>
                <w:rFonts w:hint="eastAsia" w:cs="宋体"/>
                <w:color w:val="auto"/>
                <w:sz w:val="21"/>
                <w:szCs w:val="21"/>
                <w:lang w:val="en-US" w:eastAsia="zh-CN"/>
              </w:rPr>
              <w:t>村支部书记，为周边人员联系人</w:t>
            </w:r>
          </w:p>
        </w:tc>
      </w:tr>
    </w:tbl>
    <w:p>
      <w:pPr>
        <w:pStyle w:val="8"/>
        <w:pageBreakBefore w:val="0"/>
        <w:widowControl w:val="0"/>
        <w:kinsoku/>
        <w:wordWrap/>
        <w:overflowPunct/>
        <w:topLinePunct w:val="0"/>
        <w:autoSpaceDE/>
        <w:autoSpaceDN/>
        <w:bidi w:val="0"/>
        <w:adjustRightInd/>
        <w:snapToGrid/>
        <w:spacing w:line="360" w:lineRule="auto"/>
        <w:ind w:left="0" w:leftChars="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br w:type="page"/>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textAlignment w:val="auto"/>
        <w:outlineLvl w:val="1"/>
        <w:rPr>
          <w:rFonts w:hint="eastAsia" w:asciiTheme="minorEastAsia" w:hAnsiTheme="minorEastAsia" w:eastAsiaTheme="minorEastAsia" w:cstheme="minorEastAsia"/>
          <w:b/>
          <w:bCs/>
          <w:sz w:val="28"/>
          <w:szCs w:val="28"/>
          <w:lang w:val="zh-CN" w:eastAsia="zh-CN"/>
        </w:rPr>
      </w:pPr>
      <w:bookmarkStart w:id="81" w:name="_Toc26146"/>
      <w:bookmarkStart w:id="82" w:name="_Toc9362"/>
      <w:bookmarkStart w:id="83" w:name="_Toc14510_WPSOffice_Level1"/>
      <w:bookmarkStart w:id="84" w:name="_Toc28802_WPSOffice_Level1"/>
      <w:bookmarkStart w:id="85" w:name="_Toc8102_WPSOffice_Level1"/>
      <w:bookmarkStart w:id="86" w:name="_Toc1225_WPSOffice_Level1"/>
      <w:bookmarkStart w:id="87" w:name="_Toc23327_WPSOffice_Level1"/>
      <w:bookmarkStart w:id="88" w:name="_Toc1600_WPSOffice_Level1"/>
      <w:bookmarkStart w:id="89" w:name="_Toc12136"/>
      <w:r>
        <w:rPr>
          <w:rFonts w:hint="eastAsia" w:asciiTheme="minorEastAsia" w:hAnsiTheme="minorEastAsia" w:eastAsiaTheme="minorEastAsia" w:cstheme="minorEastAsia"/>
          <w:b/>
          <w:bCs/>
          <w:sz w:val="28"/>
          <w:szCs w:val="28"/>
          <w:lang w:val="zh-CN" w:eastAsia="zh-CN"/>
        </w:rPr>
        <w:t>附件</w:t>
      </w:r>
      <w:r>
        <w:rPr>
          <w:rFonts w:hint="eastAsia" w:asciiTheme="minorEastAsia" w:hAnsiTheme="minorEastAsia" w:eastAsiaTheme="minorEastAsia" w:cstheme="minorEastAsia"/>
          <w:b/>
          <w:bCs/>
          <w:sz w:val="28"/>
          <w:szCs w:val="28"/>
          <w:lang w:val="en-US" w:eastAsia="zh-CN"/>
        </w:rPr>
        <w:t>四：</w:t>
      </w:r>
      <w:r>
        <w:rPr>
          <w:rFonts w:hint="eastAsia" w:asciiTheme="minorEastAsia" w:hAnsiTheme="minorEastAsia" w:eastAsiaTheme="minorEastAsia" w:cstheme="minorEastAsia"/>
          <w:b/>
          <w:bCs/>
          <w:sz w:val="28"/>
          <w:szCs w:val="28"/>
          <w:lang w:val="zh-CN" w:eastAsia="zh-CN"/>
        </w:rPr>
        <w:t>应急救援物资一览表</w:t>
      </w:r>
      <w:bookmarkEnd w:id="81"/>
      <w:bookmarkEnd w:id="82"/>
      <w:bookmarkEnd w:id="83"/>
      <w:bookmarkEnd w:id="84"/>
      <w:bookmarkEnd w:id="85"/>
      <w:bookmarkEnd w:id="86"/>
      <w:bookmarkEnd w:id="87"/>
      <w:bookmarkEnd w:id="88"/>
      <w:bookmarkEnd w:id="89"/>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20"/>
        <w:gridCol w:w="1420"/>
        <w:gridCol w:w="1420"/>
        <w:gridCol w:w="1420"/>
        <w:gridCol w:w="1421"/>
        <w:gridCol w:w="14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0" w:type="dxa"/>
            <w:vAlign w:val="center"/>
          </w:tcPr>
          <w:p>
            <w:pPr>
              <w:pStyle w:val="32"/>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rightChars="0"/>
              <w:jc w:val="center"/>
              <w:textAlignment w:val="auto"/>
              <w:rPr>
                <w:rFonts w:hint="default" w:ascii="宋体" w:hAnsi="宋体" w:eastAsia="宋体" w:cs="宋体"/>
                <w:color w:val="auto"/>
                <w:sz w:val="21"/>
                <w:szCs w:val="21"/>
                <w:vertAlign w:val="baseline"/>
                <w:lang w:val="en-US" w:eastAsia="zh-CN" w:bidi="zh-CN"/>
              </w:rPr>
            </w:pPr>
            <w:r>
              <w:rPr>
                <w:rFonts w:hint="eastAsia" w:ascii="宋体" w:hAnsi="宋体" w:eastAsia="宋体" w:cs="宋体"/>
                <w:color w:val="auto"/>
                <w:sz w:val="21"/>
                <w:szCs w:val="21"/>
              </w:rPr>
              <w:t>序号</w:t>
            </w:r>
          </w:p>
        </w:tc>
        <w:tc>
          <w:tcPr>
            <w:tcW w:w="1420" w:type="dxa"/>
            <w:vAlign w:val="center"/>
          </w:tcPr>
          <w:p>
            <w:pPr>
              <w:pStyle w:val="32"/>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rightChars="0"/>
              <w:jc w:val="center"/>
              <w:textAlignment w:val="auto"/>
              <w:rPr>
                <w:rFonts w:hint="default" w:ascii="宋体" w:hAnsi="宋体" w:eastAsia="宋体" w:cs="宋体"/>
                <w:color w:val="auto"/>
                <w:sz w:val="21"/>
                <w:szCs w:val="21"/>
                <w:vertAlign w:val="baseline"/>
                <w:lang w:val="en-US" w:eastAsia="zh-CN" w:bidi="zh-CN"/>
              </w:rPr>
            </w:pPr>
            <w:r>
              <w:rPr>
                <w:rFonts w:hint="eastAsia" w:ascii="宋体" w:hAnsi="宋体" w:eastAsia="宋体" w:cs="宋体"/>
                <w:color w:val="auto"/>
                <w:sz w:val="21"/>
                <w:szCs w:val="21"/>
              </w:rPr>
              <w:t>名称</w:t>
            </w:r>
          </w:p>
        </w:tc>
        <w:tc>
          <w:tcPr>
            <w:tcW w:w="1420" w:type="dxa"/>
            <w:vAlign w:val="center"/>
          </w:tcPr>
          <w:p>
            <w:pPr>
              <w:pStyle w:val="32"/>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rightChars="0"/>
              <w:jc w:val="center"/>
              <w:textAlignment w:val="auto"/>
              <w:rPr>
                <w:rFonts w:hint="default" w:ascii="宋体" w:hAnsi="宋体" w:eastAsia="宋体" w:cs="宋体"/>
                <w:color w:val="auto"/>
                <w:spacing w:val="-5"/>
                <w:sz w:val="21"/>
                <w:szCs w:val="21"/>
                <w:lang w:val="en-US" w:eastAsia="zh-CN" w:bidi="zh-CN"/>
              </w:rPr>
            </w:pPr>
            <w:r>
              <w:rPr>
                <w:rFonts w:hint="eastAsia" w:ascii="宋体" w:hAnsi="宋体" w:eastAsia="宋体" w:cs="宋体"/>
                <w:color w:val="auto"/>
                <w:spacing w:val="-5"/>
                <w:sz w:val="21"/>
                <w:szCs w:val="21"/>
              </w:rPr>
              <w:t>数量（套/张/个）</w:t>
            </w:r>
          </w:p>
        </w:tc>
        <w:tc>
          <w:tcPr>
            <w:tcW w:w="1420" w:type="dxa"/>
            <w:vAlign w:val="center"/>
          </w:tcPr>
          <w:p>
            <w:pPr>
              <w:pStyle w:val="32"/>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rightChars="0"/>
              <w:jc w:val="center"/>
              <w:textAlignment w:val="auto"/>
              <w:rPr>
                <w:rFonts w:hint="default" w:ascii="宋体" w:hAnsi="宋体" w:eastAsia="宋体" w:cs="宋体"/>
                <w:color w:val="auto"/>
                <w:spacing w:val="-5"/>
                <w:sz w:val="21"/>
                <w:szCs w:val="21"/>
                <w:lang w:val="en-US" w:eastAsia="zh-CN" w:bidi="zh-CN"/>
              </w:rPr>
            </w:pPr>
            <w:r>
              <w:rPr>
                <w:rFonts w:hint="eastAsia" w:ascii="宋体" w:hAnsi="宋体" w:eastAsia="宋体" w:cs="宋体"/>
                <w:color w:val="auto"/>
                <w:spacing w:val="-5"/>
                <w:sz w:val="21"/>
                <w:szCs w:val="21"/>
                <w:lang w:val="en-US" w:eastAsia="zh-CN"/>
              </w:rPr>
              <w:t>存储地点</w:t>
            </w:r>
          </w:p>
        </w:tc>
        <w:tc>
          <w:tcPr>
            <w:tcW w:w="1421" w:type="dxa"/>
            <w:vAlign w:val="center"/>
          </w:tcPr>
          <w:p>
            <w:pPr>
              <w:pStyle w:val="32"/>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rightChars="0"/>
              <w:jc w:val="center"/>
              <w:textAlignment w:val="auto"/>
              <w:rPr>
                <w:rFonts w:hint="default" w:ascii="宋体" w:hAnsi="宋体" w:eastAsia="宋体" w:cs="宋体"/>
                <w:color w:val="auto"/>
                <w:spacing w:val="-5"/>
                <w:sz w:val="21"/>
                <w:szCs w:val="21"/>
                <w:lang w:val="en-US" w:eastAsia="zh-CN" w:bidi="zh-CN"/>
              </w:rPr>
            </w:pPr>
            <w:r>
              <w:rPr>
                <w:rFonts w:hint="eastAsia" w:ascii="宋体" w:hAnsi="宋体" w:eastAsia="宋体" w:cs="宋体"/>
                <w:color w:val="auto"/>
                <w:spacing w:val="-5"/>
                <w:sz w:val="21"/>
                <w:szCs w:val="21"/>
                <w:lang w:val="en-US" w:eastAsia="zh-CN"/>
              </w:rPr>
              <w:t>责任人</w:t>
            </w:r>
          </w:p>
        </w:tc>
        <w:tc>
          <w:tcPr>
            <w:tcW w:w="1421" w:type="dxa"/>
            <w:vAlign w:val="center"/>
          </w:tcPr>
          <w:p>
            <w:pPr>
              <w:pStyle w:val="32"/>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rightChars="0"/>
              <w:jc w:val="center"/>
              <w:textAlignment w:val="auto"/>
              <w:rPr>
                <w:rFonts w:hint="default" w:ascii="宋体" w:hAnsi="宋体" w:eastAsia="宋体" w:cs="宋体"/>
                <w:color w:val="auto"/>
                <w:spacing w:val="-5"/>
                <w:sz w:val="21"/>
                <w:szCs w:val="21"/>
                <w:lang w:val="en-US" w:eastAsia="zh-CN" w:bidi="zh-CN"/>
              </w:rPr>
            </w:pPr>
            <w:r>
              <w:rPr>
                <w:rFonts w:hint="eastAsia" w:ascii="宋体" w:hAnsi="宋体" w:eastAsia="宋体" w:cs="宋体"/>
                <w:color w:val="auto"/>
                <w:spacing w:val="-5"/>
                <w:sz w:val="21"/>
                <w:szCs w:val="21"/>
                <w:lang w:val="en-US" w:eastAsia="zh-CN"/>
              </w:rPr>
              <w:t>联系方式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0" w:type="dxa"/>
            <w:vAlign w:val="center"/>
          </w:tcPr>
          <w:p>
            <w:pPr>
              <w:pStyle w:val="32"/>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rightChars="0"/>
              <w:jc w:val="center"/>
              <w:textAlignment w:val="auto"/>
              <w:rPr>
                <w:rFonts w:hint="default" w:ascii="宋体" w:hAnsi="宋体" w:eastAsia="宋体" w:cs="宋体"/>
                <w:color w:val="auto"/>
                <w:sz w:val="21"/>
                <w:szCs w:val="21"/>
                <w:lang w:val="en-US" w:eastAsia="zh-CN" w:bidi="zh-CN"/>
              </w:rPr>
            </w:pPr>
            <w:r>
              <w:rPr>
                <w:rFonts w:hint="eastAsia" w:cs="宋体"/>
                <w:color w:val="auto"/>
                <w:sz w:val="21"/>
                <w:szCs w:val="21"/>
                <w:lang w:val="en-US" w:eastAsia="zh-CN" w:bidi="zh-CN"/>
              </w:rPr>
              <w:t>1</w:t>
            </w:r>
          </w:p>
        </w:tc>
        <w:tc>
          <w:tcPr>
            <w:tcW w:w="1420" w:type="dxa"/>
            <w:vAlign w:val="center"/>
          </w:tcPr>
          <w:p>
            <w:pPr>
              <w:pStyle w:val="32"/>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rightChars="0"/>
              <w:jc w:val="center"/>
              <w:textAlignment w:val="auto"/>
              <w:rPr>
                <w:rFonts w:hint="default" w:ascii="宋体" w:hAnsi="宋体" w:eastAsia="宋体" w:cs="宋体"/>
                <w:color w:val="auto"/>
                <w:sz w:val="21"/>
                <w:szCs w:val="21"/>
                <w:lang w:val="en-US" w:eastAsia="zh-CN" w:bidi="zh-CN"/>
              </w:rPr>
            </w:pPr>
            <w:r>
              <w:rPr>
                <w:rFonts w:hint="eastAsia" w:ascii="宋体" w:hAnsi="宋体" w:eastAsia="宋体" w:cs="宋体"/>
                <w:color w:val="auto"/>
                <w:sz w:val="21"/>
                <w:szCs w:val="21"/>
                <w:lang w:val="en-US" w:eastAsia="zh-CN"/>
              </w:rPr>
              <w:t>袋装棉被</w:t>
            </w:r>
          </w:p>
        </w:tc>
        <w:tc>
          <w:tcPr>
            <w:tcW w:w="1420" w:type="dxa"/>
            <w:vAlign w:val="center"/>
          </w:tcPr>
          <w:p>
            <w:pPr>
              <w:pStyle w:val="32"/>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rightChars="0"/>
              <w:jc w:val="center"/>
              <w:textAlignment w:val="auto"/>
              <w:rPr>
                <w:rFonts w:hint="default" w:ascii="宋体" w:hAnsi="宋体" w:eastAsia="宋体" w:cs="宋体"/>
                <w:color w:val="auto"/>
                <w:sz w:val="21"/>
                <w:szCs w:val="21"/>
                <w:lang w:val="en-US" w:eastAsia="zh-CN" w:bidi="zh-CN"/>
              </w:rPr>
            </w:pPr>
            <w:r>
              <w:rPr>
                <w:rFonts w:hint="eastAsia" w:ascii="宋体" w:hAnsi="宋体" w:eastAsia="宋体" w:cs="宋体"/>
                <w:color w:val="auto"/>
                <w:sz w:val="21"/>
                <w:szCs w:val="21"/>
                <w:lang w:val="en-US" w:eastAsia="zh-CN"/>
              </w:rPr>
              <w:t>24袋</w:t>
            </w:r>
          </w:p>
        </w:tc>
        <w:tc>
          <w:tcPr>
            <w:tcW w:w="1420" w:type="dxa"/>
            <w:vAlign w:val="center"/>
          </w:tcPr>
          <w:p>
            <w:pPr>
              <w:pStyle w:val="32"/>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rightChars="0"/>
              <w:jc w:val="center"/>
              <w:textAlignment w:val="auto"/>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应急办</w:t>
            </w:r>
          </w:p>
        </w:tc>
        <w:tc>
          <w:tcPr>
            <w:tcW w:w="1421" w:type="dxa"/>
            <w:vAlign w:val="center"/>
          </w:tcPr>
          <w:p>
            <w:pPr>
              <w:pStyle w:val="32"/>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rightChars="0"/>
              <w:jc w:val="center"/>
              <w:textAlignment w:val="auto"/>
              <w:rPr>
                <w:rFonts w:hint="default" w:ascii="宋体" w:hAnsi="宋体" w:eastAsia="宋体" w:cs="宋体"/>
                <w:color w:val="auto"/>
                <w:kern w:val="0"/>
                <w:sz w:val="21"/>
                <w:szCs w:val="21"/>
                <w:lang w:val="en-US" w:eastAsia="zh-CN" w:bidi="zh-CN"/>
              </w:rPr>
            </w:pPr>
            <w:r>
              <w:rPr>
                <w:rFonts w:hint="eastAsia" w:ascii="宋体" w:hAnsi="宋体" w:eastAsia="宋体" w:cs="宋体"/>
                <w:color w:val="auto"/>
                <w:sz w:val="21"/>
                <w:szCs w:val="21"/>
                <w:lang w:val="en-US" w:eastAsia="zh-CN"/>
              </w:rPr>
              <w:t>魏大国</w:t>
            </w:r>
          </w:p>
        </w:tc>
        <w:tc>
          <w:tcPr>
            <w:tcW w:w="1421" w:type="dxa"/>
            <w:vAlign w:val="center"/>
          </w:tcPr>
          <w:p>
            <w:pPr>
              <w:pageBreakBefore w:val="0"/>
              <w:widowControl w:val="0"/>
              <w:kinsoku/>
              <w:wordWrap/>
              <w:overflowPunct/>
              <w:topLinePunct w:val="0"/>
              <w:autoSpaceDE w:val="0"/>
              <w:autoSpaceDN w:val="0"/>
              <w:bidi w:val="0"/>
              <w:spacing w:line="360" w:lineRule="auto"/>
              <w:ind w:left="0" w:leftChars="0" w:right="0" w:rightChars="0"/>
              <w:jc w:val="center"/>
              <w:textAlignment w:val="auto"/>
              <w:rPr>
                <w:rFonts w:hint="default" w:ascii="宋体" w:hAnsi="宋体" w:eastAsia="宋体" w:cs="宋体"/>
                <w:color w:val="auto"/>
                <w:kern w:val="0"/>
                <w:sz w:val="21"/>
                <w:szCs w:val="21"/>
                <w:lang w:val="en-US" w:eastAsia="zh-CN" w:bidi="zh-CN"/>
              </w:rPr>
            </w:pPr>
            <w:r>
              <w:rPr>
                <w:rFonts w:hint="eastAsia" w:ascii="宋体" w:hAnsi="宋体" w:eastAsia="宋体" w:cs="宋体"/>
                <w:color w:val="auto"/>
                <w:sz w:val="21"/>
                <w:szCs w:val="21"/>
                <w:lang w:val="en-US" w:eastAsia="zh-CN"/>
              </w:rPr>
              <w:t>13609443431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0" w:type="dxa"/>
            <w:vAlign w:val="center"/>
          </w:tcPr>
          <w:p>
            <w:pPr>
              <w:pStyle w:val="32"/>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rightChars="0"/>
              <w:jc w:val="center"/>
              <w:textAlignment w:val="auto"/>
              <w:rPr>
                <w:rFonts w:hint="default" w:ascii="宋体" w:hAnsi="宋体" w:eastAsia="宋体" w:cs="宋体"/>
                <w:color w:val="auto"/>
                <w:sz w:val="21"/>
                <w:szCs w:val="21"/>
                <w:lang w:val="en-US" w:eastAsia="zh-CN" w:bidi="zh-CN"/>
              </w:rPr>
            </w:pPr>
            <w:r>
              <w:rPr>
                <w:rFonts w:hint="eastAsia" w:cs="宋体"/>
                <w:color w:val="auto"/>
                <w:sz w:val="21"/>
                <w:szCs w:val="21"/>
                <w:lang w:val="en-US" w:eastAsia="zh-CN" w:bidi="zh-CN"/>
              </w:rPr>
              <w:t>2</w:t>
            </w:r>
          </w:p>
        </w:tc>
        <w:tc>
          <w:tcPr>
            <w:tcW w:w="1420" w:type="dxa"/>
            <w:vAlign w:val="center"/>
          </w:tcPr>
          <w:p>
            <w:pPr>
              <w:pStyle w:val="32"/>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rightChars="0"/>
              <w:jc w:val="center"/>
              <w:textAlignment w:val="auto"/>
              <w:rPr>
                <w:rFonts w:hint="default" w:ascii="宋体" w:hAnsi="宋体" w:eastAsia="宋体" w:cs="宋体"/>
                <w:color w:val="auto"/>
                <w:sz w:val="21"/>
                <w:szCs w:val="21"/>
                <w:lang w:val="en-US" w:eastAsia="zh-CN" w:bidi="zh-CN"/>
              </w:rPr>
            </w:pPr>
            <w:r>
              <w:rPr>
                <w:rFonts w:hint="eastAsia" w:ascii="宋体" w:hAnsi="宋体" w:eastAsia="宋体" w:cs="宋体"/>
                <w:color w:val="auto"/>
                <w:sz w:val="21"/>
                <w:szCs w:val="21"/>
                <w:lang w:val="en-US" w:eastAsia="zh-CN"/>
              </w:rPr>
              <w:t>枕头</w:t>
            </w:r>
          </w:p>
        </w:tc>
        <w:tc>
          <w:tcPr>
            <w:tcW w:w="1420" w:type="dxa"/>
            <w:vAlign w:val="center"/>
          </w:tcPr>
          <w:p>
            <w:pPr>
              <w:pStyle w:val="32"/>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rightChars="0"/>
              <w:jc w:val="center"/>
              <w:textAlignment w:val="auto"/>
              <w:rPr>
                <w:rFonts w:hint="default" w:ascii="宋体" w:hAnsi="宋体" w:eastAsia="宋体" w:cs="宋体"/>
                <w:color w:val="auto"/>
                <w:sz w:val="21"/>
                <w:szCs w:val="21"/>
                <w:lang w:val="en-US" w:eastAsia="zh-CN" w:bidi="zh-CN"/>
              </w:rPr>
            </w:pPr>
            <w:r>
              <w:rPr>
                <w:rFonts w:hint="eastAsia" w:ascii="宋体" w:hAnsi="宋体" w:eastAsia="宋体" w:cs="宋体"/>
                <w:color w:val="auto"/>
                <w:sz w:val="21"/>
                <w:szCs w:val="21"/>
                <w:lang w:val="en-US" w:eastAsia="zh-CN"/>
              </w:rPr>
              <w:t>27袋</w:t>
            </w:r>
          </w:p>
        </w:tc>
        <w:tc>
          <w:tcPr>
            <w:tcW w:w="1420" w:type="dxa"/>
            <w:vAlign w:val="center"/>
          </w:tcPr>
          <w:p>
            <w:pPr>
              <w:pStyle w:val="32"/>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rightChars="0"/>
              <w:jc w:val="center"/>
              <w:textAlignment w:val="auto"/>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应急办</w:t>
            </w:r>
          </w:p>
        </w:tc>
        <w:tc>
          <w:tcPr>
            <w:tcW w:w="1421" w:type="dxa"/>
            <w:vAlign w:val="center"/>
          </w:tcPr>
          <w:p>
            <w:pPr>
              <w:pStyle w:val="32"/>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rightChars="0"/>
              <w:jc w:val="center"/>
              <w:textAlignment w:val="auto"/>
              <w:rPr>
                <w:rFonts w:hint="default"/>
                <w:color w:val="auto"/>
                <w:vertAlign w:val="baseline"/>
                <w:lang w:val="en-US" w:eastAsia="zh-CN"/>
              </w:rPr>
            </w:pPr>
            <w:r>
              <w:rPr>
                <w:rFonts w:hint="eastAsia" w:ascii="宋体" w:hAnsi="宋体" w:eastAsia="宋体" w:cs="宋体"/>
                <w:color w:val="auto"/>
                <w:sz w:val="21"/>
                <w:szCs w:val="21"/>
                <w:lang w:val="en-US" w:eastAsia="zh-CN"/>
              </w:rPr>
              <w:t>魏大国</w:t>
            </w:r>
          </w:p>
        </w:tc>
        <w:tc>
          <w:tcPr>
            <w:tcW w:w="1421" w:type="dxa"/>
            <w:vAlign w:val="center"/>
          </w:tcPr>
          <w:p>
            <w:pPr>
              <w:pageBreakBefore w:val="0"/>
              <w:widowControl w:val="0"/>
              <w:kinsoku/>
              <w:wordWrap/>
              <w:overflowPunct/>
              <w:topLinePunct w:val="0"/>
              <w:autoSpaceDE w:val="0"/>
              <w:autoSpaceDN w:val="0"/>
              <w:bidi w:val="0"/>
              <w:spacing w:line="360" w:lineRule="auto"/>
              <w:ind w:left="0" w:leftChars="0" w:right="0" w:rightChars="0"/>
              <w:jc w:val="center"/>
              <w:textAlignment w:val="auto"/>
              <w:rPr>
                <w:rFonts w:hint="default"/>
                <w:color w:val="auto"/>
                <w:vertAlign w:val="baseline"/>
                <w:lang w:val="en-US" w:eastAsia="zh-CN"/>
              </w:rPr>
            </w:pPr>
            <w:r>
              <w:rPr>
                <w:rFonts w:hint="eastAsia" w:ascii="宋体" w:hAnsi="宋体" w:eastAsia="宋体" w:cs="宋体"/>
                <w:color w:val="auto"/>
                <w:sz w:val="21"/>
                <w:szCs w:val="21"/>
                <w:lang w:val="en-US" w:eastAsia="zh-CN"/>
              </w:rPr>
              <w:t>13609443431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0" w:type="dxa"/>
            <w:vAlign w:val="center"/>
          </w:tcPr>
          <w:p>
            <w:pPr>
              <w:pStyle w:val="32"/>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rightChars="0"/>
              <w:jc w:val="center"/>
              <w:textAlignment w:val="auto"/>
              <w:rPr>
                <w:rFonts w:hint="default" w:ascii="宋体" w:hAnsi="宋体" w:eastAsia="宋体" w:cs="宋体"/>
                <w:color w:val="auto"/>
                <w:sz w:val="21"/>
                <w:szCs w:val="21"/>
                <w:lang w:val="en-US" w:eastAsia="zh-CN" w:bidi="zh-CN"/>
              </w:rPr>
            </w:pPr>
            <w:r>
              <w:rPr>
                <w:rFonts w:hint="eastAsia" w:cs="宋体"/>
                <w:color w:val="auto"/>
                <w:sz w:val="21"/>
                <w:szCs w:val="21"/>
                <w:lang w:val="en-US" w:eastAsia="zh-CN" w:bidi="zh-CN"/>
              </w:rPr>
              <w:t>3</w:t>
            </w:r>
          </w:p>
        </w:tc>
        <w:tc>
          <w:tcPr>
            <w:tcW w:w="1420" w:type="dxa"/>
            <w:vAlign w:val="center"/>
          </w:tcPr>
          <w:p>
            <w:pPr>
              <w:pStyle w:val="32"/>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rightChars="0"/>
              <w:jc w:val="center"/>
              <w:textAlignment w:val="auto"/>
              <w:rPr>
                <w:rFonts w:hint="default" w:ascii="宋体" w:hAnsi="宋体" w:eastAsia="宋体" w:cs="宋体"/>
                <w:color w:val="auto"/>
                <w:sz w:val="21"/>
                <w:szCs w:val="21"/>
                <w:lang w:val="en-US" w:eastAsia="zh-CN" w:bidi="zh-CN"/>
              </w:rPr>
            </w:pPr>
            <w:r>
              <w:rPr>
                <w:rFonts w:hint="eastAsia" w:ascii="宋体" w:hAnsi="宋体" w:eastAsia="宋体" w:cs="宋体"/>
                <w:color w:val="auto"/>
                <w:sz w:val="21"/>
                <w:szCs w:val="21"/>
                <w:lang w:val="en-US" w:eastAsia="zh-CN"/>
              </w:rPr>
              <w:t>散装棉被</w:t>
            </w:r>
          </w:p>
        </w:tc>
        <w:tc>
          <w:tcPr>
            <w:tcW w:w="1420" w:type="dxa"/>
            <w:vAlign w:val="center"/>
          </w:tcPr>
          <w:p>
            <w:pPr>
              <w:pStyle w:val="32"/>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rightChars="0"/>
              <w:jc w:val="center"/>
              <w:textAlignment w:val="auto"/>
              <w:rPr>
                <w:rFonts w:hint="default" w:ascii="宋体" w:hAnsi="宋体" w:eastAsia="宋体" w:cs="宋体"/>
                <w:color w:val="auto"/>
                <w:sz w:val="21"/>
                <w:szCs w:val="21"/>
                <w:lang w:val="en-US" w:eastAsia="zh-CN" w:bidi="zh-CN"/>
              </w:rPr>
            </w:pPr>
            <w:r>
              <w:rPr>
                <w:rFonts w:hint="eastAsia" w:ascii="宋体" w:hAnsi="宋体" w:eastAsia="宋体" w:cs="宋体"/>
                <w:color w:val="auto"/>
                <w:sz w:val="21"/>
                <w:szCs w:val="21"/>
                <w:lang w:val="en-US" w:eastAsia="zh-CN"/>
              </w:rPr>
              <w:t>6床</w:t>
            </w:r>
          </w:p>
        </w:tc>
        <w:tc>
          <w:tcPr>
            <w:tcW w:w="1420" w:type="dxa"/>
            <w:vAlign w:val="center"/>
          </w:tcPr>
          <w:p>
            <w:pPr>
              <w:pStyle w:val="32"/>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rightChars="0"/>
              <w:jc w:val="center"/>
              <w:textAlignment w:val="auto"/>
              <w:rPr>
                <w:rFonts w:hint="default"/>
                <w:color w:val="auto"/>
                <w:vertAlign w:val="baseline"/>
                <w:lang w:val="en-US" w:eastAsia="zh-CN"/>
              </w:rPr>
            </w:pPr>
            <w:r>
              <w:rPr>
                <w:rFonts w:hint="eastAsia" w:ascii="宋体" w:hAnsi="宋体" w:eastAsia="宋体" w:cs="宋体"/>
                <w:color w:val="auto"/>
                <w:sz w:val="21"/>
                <w:szCs w:val="21"/>
                <w:lang w:val="en-US" w:eastAsia="zh-CN"/>
              </w:rPr>
              <w:t>应急办</w:t>
            </w:r>
          </w:p>
        </w:tc>
        <w:tc>
          <w:tcPr>
            <w:tcW w:w="1421" w:type="dxa"/>
            <w:vAlign w:val="center"/>
          </w:tcPr>
          <w:p>
            <w:pPr>
              <w:pStyle w:val="32"/>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rightChars="0"/>
              <w:jc w:val="center"/>
              <w:textAlignment w:val="auto"/>
              <w:rPr>
                <w:rFonts w:hint="default"/>
                <w:color w:val="auto"/>
                <w:vertAlign w:val="baseline"/>
                <w:lang w:val="en-US" w:eastAsia="zh-CN"/>
              </w:rPr>
            </w:pPr>
            <w:r>
              <w:rPr>
                <w:rFonts w:hint="eastAsia" w:ascii="宋体" w:hAnsi="宋体" w:eastAsia="宋体" w:cs="宋体"/>
                <w:color w:val="auto"/>
                <w:sz w:val="21"/>
                <w:szCs w:val="21"/>
                <w:lang w:val="en-US" w:eastAsia="zh-CN"/>
              </w:rPr>
              <w:t>魏大国</w:t>
            </w:r>
          </w:p>
        </w:tc>
        <w:tc>
          <w:tcPr>
            <w:tcW w:w="1421" w:type="dxa"/>
            <w:vAlign w:val="center"/>
          </w:tcPr>
          <w:p>
            <w:pPr>
              <w:pageBreakBefore w:val="0"/>
              <w:widowControl w:val="0"/>
              <w:kinsoku/>
              <w:wordWrap/>
              <w:overflowPunct/>
              <w:topLinePunct w:val="0"/>
              <w:autoSpaceDE w:val="0"/>
              <w:autoSpaceDN w:val="0"/>
              <w:bidi w:val="0"/>
              <w:spacing w:line="360" w:lineRule="auto"/>
              <w:ind w:left="0" w:leftChars="0" w:right="0" w:rightChars="0"/>
              <w:jc w:val="center"/>
              <w:textAlignment w:val="auto"/>
              <w:rPr>
                <w:rFonts w:hint="default"/>
                <w:color w:val="auto"/>
                <w:vertAlign w:val="baseline"/>
                <w:lang w:val="en-US" w:eastAsia="zh-CN"/>
              </w:rPr>
            </w:pPr>
            <w:r>
              <w:rPr>
                <w:rFonts w:hint="eastAsia" w:ascii="宋体" w:hAnsi="宋体" w:eastAsia="宋体" w:cs="宋体"/>
                <w:color w:val="auto"/>
                <w:sz w:val="21"/>
                <w:szCs w:val="21"/>
                <w:lang w:val="en-US" w:eastAsia="zh-CN"/>
              </w:rPr>
              <w:t>13609443431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0" w:type="dxa"/>
            <w:vAlign w:val="center"/>
          </w:tcPr>
          <w:p>
            <w:pPr>
              <w:pStyle w:val="32"/>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rightChars="0"/>
              <w:jc w:val="center"/>
              <w:textAlignment w:val="auto"/>
              <w:rPr>
                <w:rFonts w:hint="default" w:ascii="宋体" w:hAnsi="宋体" w:eastAsia="宋体" w:cs="宋体"/>
                <w:color w:val="auto"/>
                <w:sz w:val="21"/>
                <w:szCs w:val="21"/>
                <w:lang w:val="en-US" w:eastAsia="zh-CN" w:bidi="zh-CN"/>
              </w:rPr>
            </w:pPr>
            <w:r>
              <w:rPr>
                <w:rFonts w:hint="eastAsia" w:cs="宋体"/>
                <w:color w:val="auto"/>
                <w:sz w:val="21"/>
                <w:szCs w:val="21"/>
                <w:lang w:val="en-US" w:eastAsia="zh-CN" w:bidi="zh-CN"/>
              </w:rPr>
              <w:t>4</w:t>
            </w:r>
          </w:p>
        </w:tc>
        <w:tc>
          <w:tcPr>
            <w:tcW w:w="1420" w:type="dxa"/>
            <w:vAlign w:val="center"/>
          </w:tcPr>
          <w:p>
            <w:pPr>
              <w:pStyle w:val="32"/>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rightChars="0"/>
              <w:jc w:val="center"/>
              <w:textAlignment w:val="auto"/>
              <w:rPr>
                <w:rFonts w:hint="default" w:ascii="宋体" w:hAnsi="宋体" w:eastAsia="宋体" w:cs="宋体"/>
                <w:color w:val="auto"/>
                <w:sz w:val="21"/>
                <w:szCs w:val="21"/>
                <w:lang w:val="en-US" w:eastAsia="zh-CN" w:bidi="zh-CN"/>
              </w:rPr>
            </w:pPr>
            <w:r>
              <w:rPr>
                <w:rFonts w:hint="eastAsia" w:ascii="宋体" w:hAnsi="宋体" w:eastAsia="宋体" w:cs="宋体"/>
                <w:color w:val="auto"/>
                <w:sz w:val="21"/>
                <w:szCs w:val="21"/>
                <w:lang w:val="en-US" w:eastAsia="zh-CN"/>
              </w:rPr>
              <w:t>毛毯</w:t>
            </w:r>
          </w:p>
        </w:tc>
        <w:tc>
          <w:tcPr>
            <w:tcW w:w="1420" w:type="dxa"/>
            <w:vAlign w:val="center"/>
          </w:tcPr>
          <w:p>
            <w:pPr>
              <w:pStyle w:val="32"/>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rightChars="0"/>
              <w:jc w:val="center"/>
              <w:textAlignment w:val="auto"/>
              <w:rPr>
                <w:rFonts w:hint="default" w:ascii="宋体" w:hAnsi="宋体" w:eastAsia="宋体" w:cs="宋体"/>
                <w:color w:val="auto"/>
                <w:sz w:val="21"/>
                <w:szCs w:val="21"/>
                <w:lang w:val="en-US" w:eastAsia="zh-CN" w:bidi="zh-CN"/>
              </w:rPr>
            </w:pPr>
            <w:r>
              <w:rPr>
                <w:rFonts w:hint="eastAsia" w:ascii="宋体" w:hAnsi="宋体" w:eastAsia="宋体" w:cs="宋体"/>
                <w:color w:val="auto"/>
                <w:sz w:val="21"/>
                <w:szCs w:val="21"/>
                <w:lang w:val="en-US" w:eastAsia="zh-CN"/>
              </w:rPr>
              <w:t>4袋</w:t>
            </w:r>
          </w:p>
        </w:tc>
        <w:tc>
          <w:tcPr>
            <w:tcW w:w="1420" w:type="dxa"/>
            <w:vAlign w:val="center"/>
          </w:tcPr>
          <w:p>
            <w:pPr>
              <w:pStyle w:val="32"/>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rightChars="0"/>
              <w:jc w:val="center"/>
              <w:textAlignment w:val="auto"/>
              <w:rPr>
                <w:rFonts w:hint="default"/>
                <w:color w:val="auto"/>
                <w:vertAlign w:val="baseline"/>
                <w:lang w:val="en-US" w:eastAsia="zh-CN"/>
              </w:rPr>
            </w:pPr>
            <w:r>
              <w:rPr>
                <w:rFonts w:hint="eastAsia" w:ascii="宋体" w:hAnsi="宋体" w:eastAsia="宋体" w:cs="宋体"/>
                <w:color w:val="auto"/>
                <w:sz w:val="21"/>
                <w:szCs w:val="21"/>
                <w:lang w:val="en-US" w:eastAsia="zh-CN"/>
              </w:rPr>
              <w:t>应急办</w:t>
            </w:r>
          </w:p>
        </w:tc>
        <w:tc>
          <w:tcPr>
            <w:tcW w:w="1421" w:type="dxa"/>
            <w:vAlign w:val="center"/>
          </w:tcPr>
          <w:p>
            <w:pPr>
              <w:pStyle w:val="32"/>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rightChars="0"/>
              <w:jc w:val="center"/>
              <w:textAlignment w:val="auto"/>
              <w:rPr>
                <w:rFonts w:hint="default"/>
                <w:color w:val="auto"/>
                <w:vertAlign w:val="baseline"/>
                <w:lang w:val="en-US" w:eastAsia="zh-CN"/>
              </w:rPr>
            </w:pPr>
            <w:r>
              <w:rPr>
                <w:rFonts w:hint="eastAsia" w:ascii="宋体" w:hAnsi="宋体" w:eastAsia="宋体" w:cs="宋体"/>
                <w:color w:val="auto"/>
                <w:sz w:val="21"/>
                <w:szCs w:val="21"/>
                <w:lang w:val="en-US" w:eastAsia="zh-CN"/>
              </w:rPr>
              <w:t>魏大国</w:t>
            </w:r>
          </w:p>
        </w:tc>
        <w:tc>
          <w:tcPr>
            <w:tcW w:w="1421" w:type="dxa"/>
            <w:vAlign w:val="center"/>
          </w:tcPr>
          <w:p>
            <w:pPr>
              <w:pageBreakBefore w:val="0"/>
              <w:widowControl w:val="0"/>
              <w:kinsoku/>
              <w:wordWrap/>
              <w:overflowPunct/>
              <w:topLinePunct w:val="0"/>
              <w:autoSpaceDE w:val="0"/>
              <w:autoSpaceDN w:val="0"/>
              <w:bidi w:val="0"/>
              <w:spacing w:line="360" w:lineRule="auto"/>
              <w:ind w:left="0" w:leftChars="0" w:right="0" w:rightChars="0"/>
              <w:jc w:val="center"/>
              <w:textAlignment w:val="auto"/>
              <w:rPr>
                <w:rFonts w:hint="default"/>
                <w:color w:val="auto"/>
                <w:vertAlign w:val="baseline"/>
                <w:lang w:val="en-US" w:eastAsia="zh-CN"/>
              </w:rPr>
            </w:pPr>
            <w:r>
              <w:rPr>
                <w:rFonts w:hint="eastAsia" w:ascii="宋体" w:hAnsi="宋体" w:eastAsia="宋体" w:cs="宋体"/>
                <w:color w:val="auto"/>
                <w:sz w:val="21"/>
                <w:szCs w:val="21"/>
                <w:lang w:val="en-US" w:eastAsia="zh-CN"/>
              </w:rPr>
              <w:t>13609443431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0" w:type="dxa"/>
            <w:vAlign w:val="center"/>
          </w:tcPr>
          <w:p>
            <w:pPr>
              <w:pStyle w:val="32"/>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rightChars="0"/>
              <w:jc w:val="center"/>
              <w:textAlignment w:val="auto"/>
              <w:rPr>
                <w:rFonts w:hint="default" w:ascii="宋体" w:hAnsi="宋体" w:eastAsia="宋体" w:cs="宋体"/>
                <w:color w:val="auto"/>
                <w:sz w:val="21"/>
                <w:szCs w:val="21"/>
                <w:lang w:val="en-US" w:eastAsia="zh-CN" w:bidi="zh-CN"/>
              </w:rPr>
            </w:pPr>
            <w:r>
              <w:rPr>
                <w:rFonts w:hint="eastAsia" w:cs="宋体"/>
                <w:color w:val="auto"/>
                <w:sz w:val="21"/>
                <w:szCs w:val="21"/>
                <w:lang w:val="en-US" w:eastAsia="zh-CN" w:bidi="zh-CN"/>
              </w:rPr>
              <w:t>5</w:t>
            </w:r>
          </w:p>
        </w:tc>
        <w:tc>
          <w:tcPr>
            <w:tcW w:w="1420" w:type="dxa"/>
            <w:vAlign w:val="center"/>
          </w:tcPr>
          <w:p>
            <w:pPr>
              <w:pStyle w:val="32"/>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rightChars="0"/>
              <w:jc w:val="center"/>
              <w:textAlignment w:val="auto"/>
              <w:rPr>
                <w:rFonts w:hint="default" w:ascii="宋体" w:hAnsi="宋体" w:eastAsia="宋体" w:cs="宋体"/>
                <w:color w:val="auto"/>
                <w:sz w:val="21"/>
                <w:szCs w:val="21"/>
                <w:lang w:val="en-US" w:eastAsia="zh-CN" w:bidi="zh-CN"/>
              </w:rPr>
            </w:pPr>
            <w:r>
              <w:rPr>
                <w:rFonts w:hint="eastAsia" w:ascii="宋体" w:hAnsi="宋体" w:eastAsia="宋体" w:cs="宋体"/>
                <w:color w:val="auto"/>
                <w:sz w:val="21"/>
                <w:szCs w:val="21"/>
                <w:lang w:val="en-US" w:eastAsia="zh-CN"/>
              </w:rPr>
              <w:t>毛绒四件套</w:t>
            </w:r>
          </w:p>
        </w:tc>
        <w:tc>
          <w:tcPr>
            <w:tcW w:w="1420" w:type="dxa"/>
            <w:vAlign w:val="center"/>
          </w:tcPr>
          <w:p>
            <w:pPr>
              <w:pStyle w:val="32"/>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rightChars="0"/>
              <w:jc w:val="center"/>
              <w:textAlignment w:val="auto"/>
              <w:rPr>
                <w:rFonts w:hint="default" w:ascii="宋体" w:hAnsi="宋体" w:eastAsia="宋体" w:cs="宋体"/>
                <w:color w:val="auto"/>
                <w:sz w:val="21"/>
                <w:szCs w:val="21"/>
                <w:lang w:val="en-US" w:eastAsia="zh-CN" w:bidi="zh-CN"/>
              </w:rPr>
            </w:pPr>
            <w:r>
              <w:rPr>
                <w:rFonts w:hint="eastAsia" w:ascii="宋体" w:hAnsi="宋体" w:eastAsia="宋体" w:cs="宋体"/>
                <w:color w:val="auto"/>
                <w:sz w:val="21"/>
                <w:szCs w:val="21"/>
                <w:lang w:val="en-US" w:eastAsia="zh-CN"/>
              </w:rPr>
              <w:t>2套</w:t>
            </w:r>
          </w:p>
        </w:tc>
        <w:tc>
          <w:tcPr>
            <w:tcW w:w="1420" w:type="dxa"/>
            <w:vAlign w:val="center"/>
          </w:tcPr>
          <w:p>
            <w:pPr>
              <w:pStyle w:val="32"/>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rightChars="0"/>
              <w:jc w:val="center"/>
              <w:textAlignment w:val="auto"/>
              <w:rPr>
                <w:rFonts w:hint="default"/>
                <w:color w:val="auto"/>
                <w:vertAlign w:val="baseline"/>
                <w:lang w:val="en-US" w:eastAsia="zh-CN"/>
              </w:rPr>
            </w:pPr>
            <w:r>
              <w:rPr>
                <w:rFonts w:hint="eastAsia" w:ascii="宋体" w:hAnsi="宋体" w:eastAsia="宋体" w:cs="宋体"/>
                <w:color w:val="auto"/>
                <w:sz w:val="21"/>
                <w:szCs w:val="21"/>
                <w:lang w:val="en-US" w:eastAsia="zh-CN"/>
              </w:rPr>
              <w:t>应急办</w:t>
            </w:r>
          </w:p>
        </w:tc>
        <w:tc>
          <w:tcPr>
            <w:tcW w:w="1421" w:type="dxa"/>
            <w:vAlign w:val="center"/>
          </w:tcPr>
          <w:p>
            <w:pPr>
              <w:pStyle w:val="32"/>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rightChars="0"/>
              <w:jc w:val="center"/>
              <w:textAlignment w:val="auto"/>
              <w:rPr>
                <w:rFonts w:hint="default"/>
                <w:color w:val="auto"/>
                <w:vertAlign w:val="baseline"/>
                <w:lang w:val="en-US" w:eastAsia="zh-CN"/>
              </w:rPr>
            </w:pPr>
            <w:r>
              <w:rPr>
                <w:rFonts w:hint="eastAsia" w:ascii="宋体" w:hAnsi="宋体" w:eastAsia="宋体" w:cs="宋体"/>
                <w:color w:val="auto"/>
                <w:sz w:val="21"/>
                <w:szCs w:val="21"/>
                <w:lang w:val="en-US" w:eastAsia="zh-CN"/>
              </w:rPr>
              <w:t>魏大国</w:t>
            </w:r>
          </w:p>
        </w:tc>
        <w:tc>
          <w:tcPr>
            <w:tcW w:w="1421" w:type="dxa"/>
            <w:vAlign w:val="center"/>
          </w:tcPr>
          <w:p>
            <w:pPr>
              <w:pageBreakBefore w:val="0"/>
              <w:widowControl w:val="0"/>
              <w:kinsoku/>
              <w:wordWrap/>
              <w:overflowPunct/>
              <w:topLinePunct w:val="0"/>
              <w:autoSpaceDE w:val="0"/>
              <w:autoSpaceDN w:val="0"/>
              <w:bidi w:val="0"/>
              <w:spacing w:line="360" w:lineRule="auto"/>
              <w:ind w:left="0" w:leftChars="0" w:right="0" w:rightChars="0"/>
              <w:jc w:val="center"/>
              <w:textAlignment w:val="auto"/>
              <w:rPr>
                <w:rFonts w:hint="default"/>
                <w:color w:val="auto"/>
                <w:vertAlign w:val="baseline"/>
                <w:lang w:val="en-US" w:eastAsia="zh-CN"/>
              </w:rPr>
            </w:pPr>
            <w:r>
              <w:rPr>
                <w:rFonts w:hint="eastAsia" w:ascii="宋体" w:hAnsi="宋体" w:eastAsia="宋体" w:cs="宋体"/>
                <w:color w:val="auto"/>
                <w:sz w:val="21"/>
                <w:szCs w:val="21"/>
                <w:lang w:val="en-US" w:eastAsia="zh-CN"/>
              </w:rPr>
              <w:t>13609443431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0" w:type="dxa"/>
            <w:vAlign w:val="center"/>
          </w:tcPr>
          <w:p>
            <w:pPr>
              <w:pStyle w:val="32"/>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rightChars="0"/>
              <w:jc w:val="center"/>
              <w:textAlignment w:val="auto"/>
              <w:rPr>
                <w:rFonts w:hint="default" w:ascii="宋体" w:hAnsi="宋体" w:eastAsia="宋体" w:cs="宋体"/>
                <w:color w:val="auto"/>
                <w:sz w:val="21"/>
                <w:szCs w:val="21"/>
                <w:lang w:val="en-US" w:eastAsia="zh-CN" w:bidi="zh-CN"/>
              </w:rPr>
            </w:pPr>
            <w:r>
              <w:rPr>
                <w:rFonts w:hint="eastAsia" w:cs="宋体"/>
                <w:color w:val="auto"/>
                <w:sz w:val="21"/>
                <w:szCs w:val="21"/>
                <w:lang w:val="en-US" w:eastAsia="zh-CN" w:bidi="zh-CN"/>
              </w:rPr>
              <w:t>6</w:t>
            </w:r>
          </w:p>
        </w:tc>
        <w:tc>
          <w:tcPr>
            <w:tcW w:w="1420" w:type="dxa"/>
            <w:vAlign w:val="center"/>
          </w:tcPr>
          <w:p>
            <w:pPr>
              <w:pStyle w:val="32"/>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rightChars="0"/>
              <w:jc w:val="center"/>
              <w:textAlignment w:val="auto"/>
              <w:rPr>
                <w:rFonts w:hint="default" w:ascii="宋体" w:hAnsi="宋体" w:eastAsia="宋体" w:cs="宋体"/>
                <w:color w:val="auto"/>
                <w:sz w:val="21"/>
                <w:szCs w:val="21"/>
                <w:lang w:val="en-US" w:eastAsia="zh-CN" w:bidi="zh-CN"/>
              </w:rPr>
            </w:pPr>
            <w:r>
              <w:rPr>
                <w:rFonts w:hint="eastAsia" w:ascii="宋体" w:hAnsi="宋体" w:eastAsia="宋体" w:cs="宋体"/>
                <w:color w:val="auto"/>
                <w:sz w:val="21"/>
                <w:szCs w:val="21"/>
                <w:lang w:val="en-US" w:eastAsia="zh-CN"/>
              </w:rPr>
              <w:t>散装被套</w:t>
            </w:r>
          </w:p>
        </w:tc>
        <w:tc>
          <w:tcPr>
            <w:tcW w:w="1420" w:type="dxa"/>
            <w:vAlign w:val="center"/>
          </w:tcPr>
          <w:p>
            <w:pPr>
              <w:pStyle w:val="32"/>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rightChars="0"/>
              <w:jc w:val="center"/>
              <w:textAlignment w:val="auto"/>
              <w:rPr>
                <w:rFonts w:hint="default" w:ascii="宋体" w:hAnsi="宋体" w:eastAsia="宋体" w:cs="宋体"/>
                <w:color w:val="auto"/>
                <w:sz w:val="21"/>
                <w:szCs w:val="21"/>
                <w:lang w:val="en-US" w:eastAsia="zh-CN" w:bidi="zh-CN"/>
              </w:rPr>
            </w:pPr>
            <w:r>
              <w:rPr>
                <w:rFonts w:hint="eastAsia" w:ascii="宋体" w:hAnsi="宋体" w:eastAsia="宋体" w:cs="宋体"/>
                <w:color w:val="auto"/>
                <w:sz w:val="21"/>
                <w:szCs w:val="21"/>
                <w:lang w:val="en-US" w:eastAsia="zh-CN"/>
              </w:rPr>
              <w:t>7件</w:t>
            </w:r>
          </w:p>
        </w:tc>
        <w:tc>
          <w:tcPr>
            <w:tcW w:w="1420" w:type="dxa"/>
            <w:vAlign w:val="center"/>
          </w:tcPr>
          <w:p>
            <w:pPr>
              <w:pStyle w:val="32"/>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rightChars="0"/>
              <w:jc w:val="center"/>
              <w:textAlignment w:val="auto"/>
              <w:rPr>
                <w:rFonts w:hint="default"/>
                <w:color w:val="auto"/>
                <w:vertAlign w:val="baseline"/>
                <w:lang w:val="en-US" w:eastAsia="zh-CN"/>
              </w:rPr>
            </w:pPr>
            <w:r>
              <w:rPr>
                <w:rFonts w:hint="eastAsia" w:ascii="宋体" w:hAnsi="宋体" w:eastAsia="宋体" w:cs="宋体"/>
                <w:color w:val="auto"/>
                <w:sz w:val="21"/>
                <w:szCs w:val="21"/>
                <w:lang w:val="en-US" w:eastAsia="zh-CN"/>
              </w:rPr>
              <w:t>应急办</w:t>
            </w:r>
          </w:p>
        </w:tc>
        <w:tc>
          <w:tcPr>
            <w:tcW w:w="1421" w:type="dxa"/>
            <w:vAlign w:val="center"/>
          </w:tcPr>
          <w:p>
            <w:pPr>
              <w:pStyle w:val="32"/>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rightChars="0"/>
              <w:jc w:val="center"/>
              <w:textAlignment w:val="auto"/>
              <w:rPr>
                <w:rFonts w:hint="default"/>
                <w:color w:val="auto"/>
                <w:vertAlign w:val="baseline"/>
                <w:lang w:val="en-US" w:eastAsia="zh-CN"/>
              </w:rPr>
            </w:pPr>
            <w:r>
              <w:rPr>
                <w:rFonts w:hint="eastAsia" w:ascii="宋体" w:hAnsi="宋体" w:eastAsia="宋体" w:cs="宋体"/>
                <w:color w:val="auto"/>
                <w:sz w:val="21"/>
                <w:szCs w:val="21"/>
                <w:lang w:val="en-US" w:eastAsia="zh-CN"/>
              </w:rPr>
              <w:t>魏大国</w:t>
            </w:r>
          </w:p>
        </w:tc>
        <w:tc>
          <w:tcPr>
            <w:tcW w:w="1421" w:type="dxa"/>
            <w:vAlign w:val="center"/>
          </w:tcPr>
          <w:p>
            <w:pPr>
              <w:pageBreakBefore w:val="0"/>
              <w:widowControl w:val="0"/>
              <w:kinsoku/>
              <w:wordWrap/>
              <w:overflowPunct/>
              <w:topLinePunct w:val="0"/>
              <w:autoSpaceDE w:val="0"/>
              <w:autoSpaceDN w:val="0"/>
              <w:bidi w:val="0"/>
              <w:spacing w:line="360" w:lineRule="auto"/>
              <w:ind w:left="0" w:leftChars="0" w:right="0" w:rightChars="0"/>
              <w:jc w:val="center"/>
              <w:textAlignment w:val="auto"/>
              <w:rPr>
                <w:rFonts w:hint="default"/>
                <w:color w:val="auto"/>
                <w:vertAlign w:val="baseline"/>
                <w:lang w:val="en-US" w:eastAsia="zh-CN"/>
              </w:rPr>
            </w:pPr>
            <w:r>
              <w:rPr>
                <w:rFonts w:hint="eastAsia" w:ascii="宋体" w:hAnsi="宋体" w:eastAsia="宋体" w:cs="宋体"/>
                <w:color w:val="auto"/>
                <w:sz w:val="21"/>
                <w:szCs w:val="21"/>
                <w:lang w:val="en-US" w:eastAsia="zh-CN"/>
              </w:rPr>
              <w:t>13609443431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0" w:type="dxa"/>
            <w:vAlign w:val="center"/>
          </w:tcPr>
          <w:p>
            <w:pPr>
              <w:pStyle w:val="32"/>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rightChars="0"/>
              <w:jc w:val="center"/>
              <w:textAlignment w:val="auto"/>
              <w:rPr>
                <w:rFonts w:hint="eastAsia" w:ascii="宋体" w:hAnsi="宋体" w:eastAsia="宋体" w:cs="宋体"/>
                <w:color w:val="auto"/>
                <w:sz w:val="21"/>
                <w:szCs w:val="21"/>
                <w:lang w:val="en-US" w:eastAsia="zh-CN" w:bidi="zh-CN"/>
              </w:rPr>
            </w:pPr>
            <w:r>
              <w:rPr>
                <w:rFonts w:hint="eastAsia" w:cs="宋体"/>
                <w:color w:val="auto"/>
                <w:sz w:val="21"/>
                <w:szCs w:val="21"/>
                <w:lang w:val="en-US" w:eastAsia="zh-CN" w:bidi="zh-CN"/>
              </w:rPr>
              <w:t>7</w:t>
            </w:r>
          </w:p>
        </w:tc>
        <w:tc>
          <w:tcPr>
            <w:tcW w:w="1420" w:type="dxa"/>
            <w:vAlign w:val="center"/>
          </w:tcPr>
          <w:p>
            <w:pPr>
              <w:pStyle w:val="32"/>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rightChars="0"/>
              <w:jc w:val="center"/>
              <w:textAlignment w:val="auto"/>
              <w:rPr>
                <w:rFonts w:hint="eastAsia" w:ascii="宋体" w:hAnsi="宋体" w:eastAsia="宋体" w:cs="宋体"/>
                <w:color w:val="auto"/>
                <w:sz w:val="21"/>
                <w:szCs w:val="21"/>
                <w:lang w:val="en-US" w:eastAsia="zh-CN" w:bidi="zh-CN"/>
              </w:rPr>
            </w:pPr>
            <w:r>
              <w:rPr>
                <w:rFonts w:hint="eastAsia" w:ascii="宋体" w:hAnsi="宋体" w:eastAsia="宋体" w:cs="宋体"/>
                <w:color w:val="auto"/>
                <w:sz w:val="21"/>
                <w:szCs w:val="21"/>
                <w:lang w:val="en-US" w:eastAsia="zh-CN"/>
              </w:rPr>
              <w:t>毛巾</w:t>
            </w:r>
          </w:p>
        </w:tc>
        <w:tc>
          <w:tcPr>
            <w:tcW w:w="1420" w:type="dxa"/>
            <w:vAlign w:val="center"/>
          </w:tcPr>
          <w:p>
            <w:pPr>
              <w:pStyle w:val="32"/>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rightChars="0"/>
              <w:jc w:val="center"/>
              <w:textAlignment w:val="auto"/>
              <w:rPr>
                <w:rFonts w:hint="eastAsia" w:ascii="宋体" w:hAnsi="宋体" w:eastAsia="宋体" w:cs="宋体"/>
                <w:color w:val="auto"/>
                <w:sz w:val="21"/>
                <w:szCs w:val="21"/>
                <w:lang w:val="en-US" w:eastAsia="zh-CN" w:bidi="zh-CN"/>
              </w:rPr>
            </w:pPr>
            <w:r>
              <w:rPr>
                <w:rFonts w:hint="eastAsia" w:ascii="宋体" w:hAnsi="宋体" w:eastAsia="宋体" w:cs="宋体"/>
                <w:color w:val="auto"/>
                <w:sz w:val="21"/>
                <w:szCs w:val="21"/>
                <w:lang w:val="en-US" w:eastAsia="zh-CN"/>
              </w:rPr>
              <w:t>14条</w:t>
            </w:r>
          </w:p>
        </w:tc>
        <w:tc>
          <w:tcPr>
            <w:tcW w:w="1420" w:type="dxa"/>
            <w:vAlign w:val="center"/>
          </w:tcPr>
          <w:p>
            <w:pPr>
              <w:pStyle w:val="32"/>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rightChars="0"/>
              <w:jc w:val="center"/>
              <w:textAlignment w:val="auto"/>
              <w:rPr>
                <w:rFonts w:hint="eastAsia" w:cs="宋体"/>
                <w:color w:val="auto"/>
                <w:sz w:val="21"/>
                <w:szCs w:val="21"/>
                <w:lang w:val="en-US" w:eastAsia="zh-CN"/>
              </w:rPr>
            </w:pPr>
            <w:r>
              <w:rPr>
                <w:rFonts w:hint="eastAsia" w:ascii="宋体" w:hAnsi="宋体" w:eastAsia="宋体" w:cs="宋体"/>
                <w:color w:val="auto"/>
                <w:sz w:val="21"/>
                <w:szCs w:val="21"/>
                <w:lang w:val="en-US" w:eastAsia="zh-CN"/>
              </w:rPr>
              <w:t>应急办</w:t>
            </w:r>
          </w:p>
        </w:tc>
        <w:tc>
          <w:tcPr>
            <w:tcW w:w="1421" w:type="dxa"/>
            <w:vAlign w:val="center"/>
          </w:tcPr>
          <w:p>
            <w:pPr>
              <w:pStyle w:val="32"/>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rightChars="0"/>
              <w:jc w:val="center"/>
              <w:textAlignment w:val="auto"/>
              <w:rPr>
                <w:rFonts w:hint="eastAsia" w:cs="宋体"/>
                <w:color w:val="auto"/>
                <w:kern w:val="0"/>
                <w:sz w:val="21"/>
                <w:szCs w:val="21"/>
                <w:lang w:val="en-US" w:eastAsia="zh-CN"/>
              </w:rPr>
            </w:pPr>
            <w:r>
              <w:rPr>
                <w:rFonts w:hint="eastAsia" w:ascii="宋体" w:hAnsi="宋体" w:eastAsia="宋体" w:cs="宋体"/>
                <w:color w:val="auto"/>
                <w:sz w:val="21"/>
                <w:szCs w:val="21"/>
                <w:lang w:val="en-US" w:eastAsia="zh-CN"/>
              </w:rPr>
              <w:t>魏大国</w:t>
            </w:r>
          </w:p>
        </w:tc>
        <w:tc>
          <w:tcPr>
            <w:tcW w:w="1421" w:type="dxa"/>
            <w:vAlign w:val="center"/>
          </w:tcPr>
          <w:p>
            <w:pPr>
              <w:pageBreakBefore w:val="0"/>
              <w:widowControl w:val="0"/>
              <w:kinsoku/>
              <w:wordWrap/>
              <w:overflowPunct/>
              <w:topLinePunct w:val="0"/>
              <w:autoSpaceDE w:val="0"/>
              <w:autoSpaceDN w:val="0"/>
              <w:bidi w:val="0"/>
              <w:spacing w:line="360" w:lineRule="auto"/>
              <w:ind w:left="0" w:leftChars="0" w:right="0" w:rightChars="0"/>
              <w:jc w:val="center"/>
              <w:textAlignment w:val="auto"/>
              <w:rPr>
                <w:rFonts w:hint="eastAsia" w:cs="宋体"/>
                <w:color w:val="auto"/>
                <w:kern w:val="0"/>
                <w:sz w:val="21"/>
                <w:szCs w:val="21"/>
                <w:lang w:val="en-US" w:eastAsia="zh-CN"/>
              </w:rPr>
            </w:pPr>
            <w:r>
              <w:rPr>
                <w:rFonts w:hint="eastAsia" w:ascii="宋体" w:hAnsi="宋体" w:eastAsia="宋体" w:cs="宋体"/>
                <w:color w:val="auto"/>
                <w:sz w:val="21"/>
                <w:szCs w:val="21"/>
                <w:lang w:val="en-US" w:eastAsia="zh-CN"/>
              </w:rPr>
              <w:t>13609443431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0" w:type="dxa"/>
            <w:vAlign w:val="center"/>
          </w:tcPr>
          <w:p>
            <w:pPr>
              <w:pStyle w:val="32"/>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rightChars="0"/>
              <w:jc w:val="center"/>
              <w:textAlignment w:val="auto"/>
              <w:rPr>
                <w:rFonts w:hint="eastAsia" w:ascii="宋体" w:hAnsi="宋体" w:eastAsia="宋体" w:cs="宋体"/>
                <w:color w:val="auto"/>
                <w:sz w:val="21"/>
                <w:szCs w:val="21"/>
                <w:lang w:val="en-US" w:eastAsia="zh-CN" w:bidi="zh-CN"/>
              </w:rPr>
            </w:pPr>
            <w:r>
              <w:rPr>
                <w:rFonts w:hint="eastAsia" w:cs="宋体"/>
                <w:color w:val="auto"/>
                <w:sz w:val="21"/>
                <w:szCs w:val="21"/>
                <w:lang w:val="en-US" w:eastAsia="zh-CN" w:bidi="zh-CN"/>
              </w:rPr>
              <w:t>8</w:t>
            </w:r>
          </w:p>
        </w:tc>
        <w:tc>
          <w:tcPr>
            <w:tcW w:w="1420" w:type="dxa"/>
            <w:vAlign w:val="center"/>
          </w:tcPr>
          <w:p>
            <w:pPr>
              <w:pStyle w:val="32"/>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rightChars="0"/>
              <w:jc w:val="center"/>
              <w:textAlignment w:val="auto"/>
              <w:rPr>
                <w:rFonts w:hint="eastAsia" w:ascii="宋体" w:hAnsi="宋体" w:eastAsia="宋体" w:cs="宋体"/>
                <w:color w:val="auto"/>
                <w:sz w:val="21"/>
                <w:szCs w:val="21"/>
                <w:lang w:val="en-US" w:eastAsia="zh-CN" w:bidi="zh-CN"/>
              </w:rPr>
            </w:pPr>
            <w:r>
              <w:rPr>
                <w:rFonts w:hint="eastAsia" w:ascii="宋体" w:hAnsi="宋体" w:eastAsia="宋体" w:cs="宋体"/>
                <w:color w:val="auto"/>
                <w:sz w:val="21"/>
                <w:szCs w:val="21"/>
                <w:lang w:val="en-US" w:eastAsia="zh-CN"/>
              </w:rPr>
              <w:t>四件套</w:t>
            </w:r>
          </w:p>
        </w:tc>
        <w:tc>
          <w:tcPr>
            <w:tcW w:w="1420" w:type="dxa"/>
            <w:vAlign w:val="center"/>
          </w:tcPr>
          <w:p>
            <w:pPr>
              <w:pStyle w:val="32"/>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rightChars="0"/>
              <w:jc w:val="center"/>
              <w:textAlignment w:val="auto"/>
              <w:rPr>
                <w:rFonts w:hint="eastAsia" w:ascii="宋体" w:hAnsi="宋体" w:eastAsia="宋体" w:cs="宋体"/>
                <w:color w:val="auto"/>
                <w:sz w:val="21"/>
                <w:szCs w:val="21"/>
                <w:lang w:val="en-US" w:eastAsia="zh-CN" w:bidi="zh-CN"/>
              </w:rPr>
            </w:pPr>
            <w:r>
              <w:rPr>
                <w:rFonts w:hint="eastAsia" w:ascii="宋体" w:hAnsi="宋体" w:eastAsia="宋体" w:cs="宋体"/>
                <w:color w:val="auto"/>
                <w:sz w:val="21"/>
                <w:szCs w:val="21"/>
                <w:lang w:val="en-US" w:eastAsia="zh-CN"/>
              </w:rPr>
              <w:t>15套</w:t>
            </w:r>
          </w:p>
        </w:tc>
        <w:tc>
          <w:tcPr>
            <w:tcW w:w="1420" w:type="dxa"/>
            <w:vAlign w:val="center"/>
          </w:tcPr>
          <w:p>
            <w:pPr>
              <w:pStyle w:val="32"/>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rightChars="0"/>
              <w:jc w:val="center"/>
              <w:textAlignment w:val="auto"/>
              <w:rPr>
                <w:rFonts w:hint="eastAsia" w:cs="宋体"/>
                <w:color w:val="auto"/>
                <w:sz w:val="21"/>
                <w:szCs w:val="21"/>
                <w:lang w:val="en-US" w:eastAsia="zh-CN"/>
              </w:rPr>
            </w:pPr>
            <w:r>
              <w:rPr>
                <w:rFonts w:hint="eastAsia" w:ascii="宋体" w:hAnsi="宋体" w:eastAsia="宋体" w:cs="宋体"/>
                <w:color w:val="auto"/>
                <w:sz w:val="21"/>
                <w:szCs w:val="21"/>
                <w:lang w:val="en-US" w:eastAsia="zh-CN"/>
              </w:rPr>
              <w:t>应急办</w:t>
            </w:r>
          </w:p>
        </w:tc>
        <w:tc>
          <w:tcPr>
            <w:tcW w:w="1421" w:type="dxa"/>
            <w:vAlign w:val="center"/>
          </w:tcPr>
          <w:p>
            <w:pPr>
              <w:pStyle w:val="32"/>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rightChars="0"/>
              <w:jc w:val="center"/>
              <w:textAlignment w:val="auto"/>
              <w:rPr>
                <w:rFonts w:hint="eastAsia" w:cs="宋体"/>
                <w:color w:val="auto"/>
                <w:kern w:val="0"/>
                <w:sz w:val="21"/>
                <w:szCs w:val="21"/>
                <w:lang w:val="en-US" w:eastAsia="zh-CN"/>
              </w:rPr>
            </w:pPr>
            <w:r>
              <w:rPr>
                <w:rFonts w:hint="eastAsia" w:ascii="宋体" w:hAnsi="宋体" w:eastAsia="宋体" w:cs="宋体"/>
                <w:color w:val="auto"/>
                <w:sz w:val="21"/>
                <w:szCs w:val="21"/>
                <w:lang w:val="en-US" w:eastAsia="zh-CN"/>
              </w:rPr>
              <w:t>魏大国</w:t>
            </w:r>
          </w:p>
        </w:tc>
        <w:tc>
          <w:tcPr>
            <w:tcW w:w="1421" w:type="dxa"/>
            <w:vAlign w:val="center"/>
          </w:tcPr>
          <w:p>
            <w:pPr>
              <w:pageBreakBefore w:val="0"/>
              <w:widowControl w:val="0"/>
              <w:kinsoku/>
              <w:wordWrap/>
              <w:overflowPunct/>
              <w:topLinePunct w:val="0"/>
              <w:autoSpaceDE w:val="0"/>
              <w:autoSpaceDN w:val="0"/>
              <w:bidi w:val="0"/>
              <w:spacing w:line="360" w:lineRule="auto"/>
              <w:ind w:left="0" w:leftChars="0" w:right="0" w:rightChars="0"/>
              <w:jc w:val="center"/>
              <w:textAlignment w:val="auto"/>
              <w:rPr>
                <w:rFonts w:hint="eastAsia" w:cs="宋体"/>
                <w:color w:val="auto"/>
                <w:kern w:val="0"/>
                <w:sz w:val="21"/>
                <w:szCs w:val="21"/>
                <w:lang w:val="en-US" w:eastAsia="zh-CN"/>
              </w:rPr>
            </w:pPr>
            <w:r>
              <w:rPr>
                <w:rFonts w:hint="eastAsia" w:ascii="宋体" w:hAnsi="宋体" w:eastAsia="宋体" w:cs="宋体"/>
                <w:color w:val="auto"/>
                <w:sz w:val="21"/>
                <w:szCs w:val="21"/>
                <w:lang w:val="en-US" w:eastAsia="zh-CN"/>
              </w:rPr>
              <w:t>13609443431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0" w:type="dxa"/>
            <w:vAlign w:val="center"/>
          </w:tcPr>
          <w:p>
            <w:pPr>
              <w:pStyle w:val="32"/>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rightChars="0"/>
              <w:jc w:val="center"/>
              <w:textAlignment w:val="auto"/>
              <w:rPr>
                <w:rFonts w:hint="eastAsia" w:ascii="宋体" w:hAnsi="宋体" w:eastAsia="宋体" w:cs="宋体"/>
                <w:color w:val="auto"/>
                <w:sz w:val="21"/>
                <w:szCs w:val="21"/>
                <w:lang w:val="en-US" w:eastAsia="zh-CN" w:bidi="zh-CN"/>
              </w:rPr>
            </w:pPr>
            <w:r>
              <w:rPr>
                <w:rFonts w:hint="eastAsia" w:cs="宋体"/>
                <w:color w:val="auto"/>
                <w:sz w:val="21"/>
                <w:szCs w:val="21"/>
                <w:lang w:val="en-US" w:eastAsia="zh-CN" w:bidi="zh-CN"/>
              </w:rPr>
              <w:t>9</w:t>
            </w:r>
          </w:p>
        </w:tc>
        <w:tc>
          <w:tcPr>
            <w:tcW w:w="1420" w:type="dxa"/>
            <w:vAlign w:val="center"/>
          </w:tcPr>
          <w:p>
            <w:pPr>
              <w:pStyle w:val="32"/>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rightChars="0"/>
              <w:jc w:val="center"/>
              <w:textAlignment w:val="auto"/>
              <w:rPr>
                <w:rFonts w:hint="eastAsia" w:ascii="宋体" w:hAnsi="宋体" w:eastAsia="宋体" w:cs="宋体"/>
                <w:color w:val="auto"/>
                <w:sz w:val="21"/>
                <w:szCs w:val="21"/>
                <w:lang w:val="en-US" w:eastAsia="zh-CN" w:bidi="zh-CN"/>
              </w:rPr>
            </w:pPr>
            <w:r>
              <w:rPr>
                <w:rFonts w:hint="eastAsia" w:ascii="宋体" w:hAnsi="宋体" w:eastAsia="宋体" w:cs="宋体"/>
                <w:color w:val="auto"/>
                <w:sz w:val="21"/>
                <w:szCs w:val="21"/>
                <w:lang w:val="en-US" w:eastAsia="zh-CN"/>
              </w:rPr>
              <w:t>散装棉大衣</w:t>
            </w:r>
          </w:p>
        </w:tc>
        <w:tc>
          <w:tcPr>
            <w:tcW w:w="1420" w:type="dxa"/>
            <w:vAlign w:val="center"/>
          </w:tcPr>
          <w:p>
            <w:pPr>
              <w:pStyle w:val="32"/>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rightChars="0"/>
              <w:jc w:val="center"/>
              <w:textAlignment w:val="auto"/>
              <w:rPr>
                <w:rFonts w:hint="eastAsia" w:ascii="宋体" w:hAnsi="宋体" w:eastAsia="宋体" w:cs="宋体"/>
                <w:color w:val="auto"/>
                <w:sz w:val="21"/>
                <w:szCs w:val="21"/>
                <w:lang w:val="en-US" w:eastAsia="zh-CN" w:bidi="zh-CN"/>
              </w:rPr>
            </w:pPr>
            <w:r>
              <w:rPr>
                <w:rFonts w:hint="eastAsia" w:ascii="宋体" w:hAnsi="宋体" w:eastAsia="宋体" w:cs="宋体"/>
                <w:color w:val="auto"/>
                <w:sz w:val="21"/>
                <w:szCs w:val="21"/>
                <w:lang w:val="en-US" w:eastAsia="zh-CN"/>
              </w:rPr>
              <w:t>3件</w:t>
            </w:r>
          </w:p>
        </w:tc>
        <w:tc>
          <w:tcPr>
            <w:tcW w:w="1420" w:type="dxa"/>
            <w:vAlign w:val="center"/>
          </w:tcPr>
          <w:p>
            <w:pPr>
              <w:pStyle w:val="32"/>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rightChars="0"/>
              <w:jc w:val="center"/>
              <w:textAlignment w:val="auto"/>
              <w:rPr>
                <w:rFonts w:hint="eastAsia" w:cs="宋体"/>
                <w:color w:val="auto"/>
                <w:sz w:val="21"/>
                <w:szCs w:val="21"/>
                <w:lang w:val="en-US" w:eastAsia="zh-CN"/>
              </w:rPr>
            </w:pPr>
            <w:r>
              <w:rPr>
                <w:rFonts w:hint="eastAsia" w:ascii="宋体" w:hAnsi="宋体" w:eastAsia="宋体" w:cs="宋体"/>
                <w:color w:val="auto"/>
                <w:sz w:val="21"/>
                <w:szCs w:val="21"/>
                <w:lang w:val="en-US" w:eastAsia="zh-CN"/>
              </w:rPr>
              <w:t>应急办</w:t>
            </w:r>
          </w:p>
        </w:tc>
        <w:tc>
          <w:tcPr>
            <w:tcW w:w="1421" w:type="dxa"/>
            <w:vAlign w:val="center"/>
          </w:tcPr>
          <w:p>
            <w:pPr>
              <w:pStyle w:val="32"/>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rightChars="0"/>
              <w:jc w:val="center"/>
              <w:textAlignment w:val="auto"/>
              <w:rPr>
                <w:rFonts w:hint="eastAsia" w:cs="宋体"/>
                <w:color w:val="auto"/>
                <w:kern w:val="0"/>
                <w:sz w:val="21"/>
                <w:szCs w:val="21"/>
                <w:lang w:val="en-US" w:eastAsia="zh-CN"/>
              </w:rPr>
            </w:pPr>
            <w:r>
              <w:rPr>
                <w:rFonts w:hint="eastAsia" w:ascii="宋体" w:hAnsi="宋体" w:eastAsia="宋体" w:cs="宋体"/>
                <w:color w:val="auto"/>
                <w:sz w:val="21"/>
                <w:szCs w:val="21"/>
                <w:lang w:val="en-US" w:eastAsia="zh-CN"/>
              </w:rPr>
              <w:t>魏大国</w:t>
            </w:r>
          </w:p>
        </w:tc>
        <w:tc>
          <w:tcPr>
            <w:tcW w:w="1421" w:type="dxa"/>
            <w:vAlign w:val="center"/>
          </w:tcPr>
          <w:p>
            <w:pPr>
              <w:pageBreakBefore w:val="0"/>
              <w:widowControl w:val="0"/>
              <w:kinsoku/>
              <w:wordWrap/>
              <w:overflowPunct/>
              <w:topLinePunct w:val="0"/>
              <w:autoSpaceDE w:val="0"/>
              <w:autoSpaceDN w:val="0"/>
              <w:bidi w:val="0"/>
              <w:spacing w:line="360" w:lineRule="auto"/>
              <w:ind w:left="0" w:leftChars="0" w:right="0" w:rightChars="0"/>
              <w:jc w:val="center"/>
              <w:textAlignment w:val="auto"/>
              <w:rPr>
                <w:rFonts w:hint="eastAsia" w:cs="宋体"/>
                <w:color w:val="auto"/>
                <w:kern w:val="0"/>
                <w:sz w:val="21"/>
                <w:szCs w:val="21"/>
                <w:lang w:val="en-US" w:eastAsia="zh-CN"/>
              </w:rPr>
            </w:pPr>
            <w:r>
              <w:rPr>
                <w:rFonts w:hint="eastAsia" w:ascii="宋体" w:hAnsi="宋体" w:eastAsia="宋体" w:cs="宋体"/>
                <w:color w:val="auto"/>
                <w:sz w:val="21"/>
                <w:szCs w:val="21"/>
                <w:lang w:val="en-US" w:eastAsia="zh-CN"/>
              </w:rPr>
              <w:t>13609443431</w:t>
            </w:r>
          </w:p>
        </w:tc>
      </w:tr>
    </w:tbl>
    <w:p>
      <w:pPr>
        <w:pStyle w:val="8"/>
        <w:pageBreakBefore w:val="0"/>
        <w:widowControl w:val="0"/>
        <w:kinsoku/>
        <w:wordWrap/>
        <w:overflowPunct/>
        <w:topLinePunct w:val="0"/>
        <w:autoSpaceDE/>
        <w:autoSpaceDN/>
        <w:bidi w:val="0"/>
        <w:adjustRightInd/>
        <w:snapToGrid/>
        <w:spacing w:line="360" w:lineRule="auto"/>
        <w:ind w:left="0" w:leftChars="0"/>
        <w:textAlignment w:val="auto"/>
        <w:outlineLvl w:val="9"/>
        <w:rPr>
          <w:rFonts w:hint="eastAsia" w:asciiTheme="minorEastAsia" w:hAnsiTheme="minorEastAsia" w:eastAsiaTheme="minorEastAsia" w:cstheme="minorEastAsia"/>
          <w:sz w:val="28"/>
          <w:szCs w:val="28"/>
          <w:lang w:val="zh-CN"/>
        </w:rPr>
        <w:sectPr>
          <w:headerReference r:id="rId10" w:type="default"/>
          <w:footerReference r:id="rId11" w:type="default"/>
          <w:pgSz w:w="11906" w:h="16838"/>
          <w:pgMar w:top="1440" w:right="1800" w:bottom="1440" w:left="1800" w:header="851" w:footer="992" w:gutter="0"/>
          <w:pgNumType w:fmt="decimal"/>
          <w:cols w:space="425" w:num="1"/>
          <w:docGrid w:type="lines" w:linePitch="312" w:charSpace="0"/>
        </w:sectPr>
      </w:pPr>
    </w:p>
    <w:p>
      <w:pPr>
        <w:pStyle w:val="2"/>
        <w:rPr>
          <w:lang w:bidi="zh-CN"/>
        </w:rPr>
      </w:pPr>
    </w:p>
    <w:p>
      <w:pPr>
        <w:pStyle w:val="2"/>
        <w:rPr>
          <w:lang w:bidi="zh-CN"/>
        </w:rPr>
      </w:pPr>
    </w:p>
    <w:p>
      <w:pPr>
        <w:pStyle w:val="2"/>
        <w:rPr>
          <w:lang w:bidi="zh-CN"/>
        </w:rPr>
      </w:pPr>
    </w:p>
    <w:p>
      <w:pPr>
        <w:pStyle w:val="2"/>
        <w:rPr>
          <w:lang w:bidi="zh-CN"/>
        </w:rPr>
      </w:pPr>
    </w:p>
    <w:p>
      <w:pPr>
        <w:pStyle w:val="2"/>
        <w:rPr>
          <w:lang w:bidi="zh-CN"/>
        </w:rPr>
      </w:pPr>
    </w:p>
    <w:p>
      <w:pPr>
        <w:pStyle w:val="2"/>
        <w:rPr>
          <w:lang w:bidi="zh-CN"/>
        </w:rPr>
      </w:pPr>
    </w:p>
    <w:p>
      <w:pPr>
        <w:pStyle w:val="2"/>
        <w:rPr>
          <w:lang w:bidi="zh-CN"/>
        </w:rPr>
      </w:pPr>
    </w:p>
    <w:p>
      <w:pPr>
        <w:pStyle w:val="2"/>
        <w:rPr>
          <w:lang w:bidi="zh-CN"/>
        </w:rPr>
      </w:pPr>
    </w:p>
    <w:p>
      <w:pPr>
        <w:pStyle w:val="2"/>
        <w:rPr>
          <w:lang w:bidi="zh-CN"/>
        </w:rPr>
      </w:pPr>
    </w:p>
    <w:p>
      <w:pPr>
        <w:pStyle w:val="2"/>
        <w:rPr>
          <w:lang w:bidi="zh-CN"/>
        </w:rPr>
      </w:pPr>
    </w:p>
    <w:p>
      <w:pPr>
        <w:pStyle w:val="2"/>
        <w:rPr>
          <w:lang w:bidi="zh-CN"/>
        </w:rPr>
      </w:pPr>
    </w:p>
    <w:p>
      <w:pPr>
        <w:pStyle w:val="2"/>
        <w:rPr>
          <w:lang w:bidi="zh-CN"/>
        </w:rPr>
      </w:pPr>
    </w:p>
    <w:p>
      <w:pPr>
        <w:pStyle w:val="2"/>
        <w:rPr>
          <w:lang w:bidi="zh-CN"/>
        </w:rPr>
      </w:pPr>
    </w:p>
    <w:p>
      <w:pPr>
        <w:pStyle w:val="2"/>
        <w:rPr>
          <w:lang w:bidi="zh-CN"/>
        </w:rPr>
      </w:pPr>
    </w:p>
    <w:p>
      <w:pPr>
        <w:pStyle w:val="2"/>
        <w:rPr>
          <w:lang w:bidi="zh-CN"/>
        </w:rPr>
      </w:pPr>
    </w:p>
    <w:p>
      <w:pPr>
        <w:pStyle w:val="2"/>
        <w:rPr>
          <w:lang w:bidi="zh-CN"/>
        </w:rPr>
      </w:pPr>
    </w:p>
    <w:p>
      <w:pPr>
        <w:pStyle w:val="2"/>
        <w:rPr>
          <w:lang w:bidi="zh-CN"/>
        </w:rPr>
      </w:pPr>
    </w:p>
    <w:p>
      <w:pPr>
        <w:pStyle w:val="2"/>
        <w:rPr>
          <w:lang w:bidi="zh-CN"/>
        </w:rPr>
      </w:pPr>
    </w:p>
    <w:p>
      <w:pPr>
        <w:pStyle w:val="2"/>
        <w:rPr>
          <w:lang w:bidi="zh-CN"/>
        </w:rPr>
      </w:pPr>
    </w:p>
    <w:p>
      <w:pPr>
        <w:pStyle w:val="2"/>
        <w:rPr>
          <w:lang w:bidi="zh-CN"/>
        </w:rPr>
      </w:pPr>
    </w:p>
    <w:p>
      <w:pPr>
        <w:pStyle w:val="2"/>
        <w:rPr>
          <w:lang w:bidi="zh-CN"/>
        </w:rPr>
      </w:pPr>
    </w:p>
    <w:p>
      <w:pPr>
        <w:pStyle w:val="2"/>
        <w:rPr>
          <w:lang w:bidi="zh-CN"/>
        </w:rPr>
      </w:pPr>
    </w:p>
    <w:p>
      <w:pPr>
        <w:pStyle w:val="2"/>
        <w:rPr>
          <w:lang w:bidi="zh-CN"/>
        </w:rPr>
      </w:pPr>
    </w:p>
    <w:p>
      <w:pPr>
        <w:pStyle w:val="2"/>
        <w:rPr>
          <w:lang w:bidi="zh-CN"/>
        </w:rPr>
      </w:pPr>
    </w:p>
    <w:p>
      <w:pPr>
        <w:pStyle w:val="2"/>
        <w:rPr>
          <w:lang w:bidi="zh-CN"/>
        </w:rPr>
      </w:pPr>
    </w:p>
    <w:p>
      <w:pPr>
        <w:pStyle w:val="2"/>
        <w:rPr>
          <w:lang w:bidi="zh-CN"/>
        </w:rPr>
      </w:pPr>
    </w:p>
    <w:p>
      <w:pPr>
        <w:pStyle w:val="2"/>
        <w:rPr>
          <w:lang w:bidi="zh-CN"/>
        </w:rPr>
      </w:pPr>
    </w:p>
    <w:p>
      <w:pPr>
        <w:pStyle w:val="2"/>
        <w:rPr>
          <w:lang w:bidi="zh-CN"/>
        </w:rPr>
      </w:pPr>
    </w:p>
    <w:p>
      <w:pPr>
        <w:pStyle w:val="2"/>
        <w:rPr>
          <w:lang w:bidi="zh-CN"/>
        </w:rPr>
      </w:pPr>
    </w:p>
    <w:p>
      <w:pPr>
        <w:pStyle w:val="2"/>
        <w:rPr>
          <w:lang w:bidi="zh-CN"/>
        </w:rPr>
      </w:pPr>
    </w:p>
    <w:p>
      <w:pPr>
        <w:pStyle w:val="2"/>
        <w:rPr>
          <w:lang w:bidi="zh-CN"/>
        </w:rPr>
      </w:pPr>
    </w:p>
    <w:p>
      <w:pPr>
        <w:pStyle w:val="2"/>
        <w:rPr>
          <w:lang w:bidi="zh-CN"/>
        </w:rPr>
      </w:pPr>
    </w:p>
    <w:p>
      <w:pPr>
        <w:pStyle w:val="2"/>
        <w:rPr>
          <w:lang w:bidi="zh-CN"/>
        </w:rPr>
      </w:pPr>
    </w:p>
    <w:p>
      <w:pPr>
        <w:pStyle w:val="2"/>
        <w:rPr>
          <w:lang w:bidi="zh-CN"/>
        </w:rPr>
      </w:pPr>
    </w:p>
    <w:p>
      <w:pPr>
        <w:pStyle w:val="2"/>
        <w:rPr>
          <w:lang w:bidi="zh-CN"/>
        </w:rPr>
      </w:pPr>
    </w:p>
    <w:p>
      <w:pPr>
        <w:pStyle w:val="2"/>
        <w:rPr>
          <w:lang w:bidi="zh-CN"/>
        </w:rPr>
      </w:pPr>
    </w:p>
    <w:p>
      <w:pPr>
        <w:pStyle w:val="2"/>
        <w:rPr>
          <w:lang w:bidi="zh-CN"/>
        </w:rPr>
      </w:pPr>
    </w:p>
    <w:p>
      <w:pPr>
        <w:pStyle w:val="2"/>
        <w:rPr>
          <w:lang w:bidi="zh-CN"/>
        </w:rPr>
      </w:pPr>
    </w:p>
    <w:p>
      <w:pPr>
        <w:pStyle w:val="2"/>
        <w:rPr>
          <w:lang w:bidi="zh-CN"/>
        </w:rPr>
      </w:pPr>
    </w:p>
    <w:p>
      <w:pPr>
        <w:spacing w:line="240" w:lineRule="exact"/>
        <w:outlineLvl w:val="2"/>
        <w:rPr>
          <w:rFonts w:ascii="Times New Roman" w:eastAsia="方正仿宋_GBK"/>
          <w:sz w:val="28"/>
          <w:szCs w:val="28"/>
        </w:rPr>
      </w:pPr>
    </w:p>
    <w:p>
      <w:pPr>
        <w:pStyle w:val="8"/>
        <w:spacing w:line="600" w:lineRule="exact"/>
        <w:ind w:leftChars="72" w:firstLine="140" w:firstLineChars="50"/>
        <w:rPr>
          <w:rFonts w:ascii="Times New Roman" w:hAnsi="Times New Roman" w:eastAsia="方正仿宋_GBK"/>
          <w:sz w:val="28"/>
          <w:szCs w:val="28"/>
        </w:rPr>
      </w:pPr>
      <w:r>
        <w:rPr>
          <w:rFonts w:hint="eastAsia" w:ascii="Times New Roman" w:eastAsia="方正仿宋_GBK" w:cs="Times New Roman"/>
          <w:sz w:val="28"/>
          <w:szCs w:val="28"/>
          <w:lang w:val="en-US" w:eastAsia="zh-CN"/>
        </w:rPr>
        <w:t>重庆市开州区铁桥镇党政办公室</w:t>
      </w:r>
      <w:r>
        <w:rPr>
          <w:rFonts w:ascii="Calibri" w:hAnsi="Calibri" w:eastAsia="黑体"/>
          <w:sz w:val="28"/>
          <w:szCs w:val="28"/>
          <w:u w:val="single"/>
        </w:rPr>
        <mc:AlternateContent>
          <mc:Choice Requires="wps">
            <w:drawing>
              <wp:anchor distT="0" distB="0" distL="114300" distR="114300" simplePos="0" relativeHeight="252620800" behindDoc="0" locked="0" layoutInCell="1" allowOverlap="1">
                <wp:simplePos x="0" y="0"/>
                <wp:positionH relativeFrom="column">
                  <wp:posOffset>50800</wp:posOffset>
                </wp:positionH>
                <wp:positionV relativeFrom="paragraph">
                  <wp:posOffset>412115</wp:posOffset>
                </wp:positionV>
                <wp:extent cx="5601970" cy="0"/>
                <wp:effectExtent l="0" t="0" r="0" b="0"/>
                <wp:wrapNone/>
                <wp:docPr id="6" name="直接连接符 6"/>
                <wp:cNvGraphicFramePr/>
                <a:graphic xmlns:a="http://schemas.openxmlformats.org/drawingml/2006/main">
                  <a:graphicData uri="http://schemas.microsoft.com/office/word/2010/wordprocessingShape">
                    <wps:wsp>
                      <wps:cNvCnPr/>
                      <wps:spPr>
                        <a:xfrm>
                          <a:off x="0" y="0"/>
                          <a:ext cx="5601970" cy="0"/>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4pt;margin-top:32.45pt;height:0pt;width:441.1pt;z-index:252620800;mso-width-relative:page;mso-height-relative:page;" filled="f" stroked="t" coordsize="21600,21600" o:gfxdata="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LNUC+3VAAAABwEAAA8AAAAAAAAAAQAgAAAAIgAAAGRycy9kb3ducmV2LnhtbFBL&#10;AQIUABQAAAAIAIdO4kABXboI+QEAAPIDAAAOAAAAAAAAAAEAIAAAACQBAABkcnMvZTJvRG9jLnht&#10;bFBLBQYAAAAABgAGAFkBAACPBQAAAAA=&#10;">
                <v:fill on="f" focussize="0,0"/>
                <v:stroke color="#000000" joinstyle="round"/>
                <v:imagedata o:title=""/>
                <o:lock v:ext="edit" aspectratio="f"/>
              </v:line>
            </w:pict>
          </mc:Fallback>
        </mc:AlternateContent>
      </w:r>
      <w:r>
        <w:rPr>
          <w:rFonts w:ascii="Times New Roman" w:hAnsi="Calibri" w:eastAsia="方正仿宋_GBK"/>
          <w:spacing w:val="-10"/>
          <w:sz w:val="28"/>
          <w:szCs w:val="28"/>
        </w:rPr>
        <mc:AlternateContent>
          <mc:Choice Requires="wps">
            <w:drawing>
              <wp:anchor distT="0" distB="0" distL="114300" distR="114300" simplePos="0" relativeHeight="252621824" behindDoc="0" locked="0" layoutInCell="1" allowOverlap="1">
                <wp:simplePos x="0" y="0"/>
                <wp:positionH relativeFrom="column">
                  <wp:posOffset>41910</wp:posOffset>
                </wp:positionH>
                <wp:positionV relativeFrom="paragraph">
                  <wp:posOffset>14605</wp:posOffset>
                </wp:positionV>
                <wp:extent cx="5601970" cy="0"/>
                <wp:effectExtent l="0" t="0" r="0" b="0"/>
                <wp:wrapNone/>
                <wp:docPr id="12" name="直接连接符 12"/>
                <wp:cNvGraphicFramePr/>
                <a:graphic xmlns:a="http://schemas.openxmlformats.org/drawingml/2006/main">
                  <a:graphicData uri="http://schemas.microsoft.com/office/word/2010/wordprocessingShape">
                    <wps:wsp>
                      <wps:cNvCnPr/>
                      <wps:spPr>
                        <a:xfrm>
                          <a:off x="0" y="0"/>
                          <a:ext cx="5601970" cy="0"/>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3.3pt;margin-top:1.15pt;height:0pt;width:441.1pt;z-index:252621824;mso-width-relative:page;mso-height-relative:page;" filled="f" stroked="t" coordsize="21600,21600" o:gfxdata="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PiWL5TRAAAABQEAAA8AAAAAAAAAAQAgAAAAIgAAAGRycy9kb3ducmV2LnhtbFBLAQIU&#10;ABQAAAAIAIdO4kAz/iPa+gEAAPQDAAAOAAAAAAAAAAEAIAAAACABAABkcnMvZTJvRG9jLnhtbFBL&#10;BQYAAAAABgAGAFkBAACMBQAAAAA=&#10;">
                <v:fill on="f" focussize="0,0"/>
                <v:stroke color="#000000" joinstyle="round"/>
                <v:imagedata o:title=""/>
                <o:lock v:ext="edit" aspectratio="f"/>
              </v:line>
            </w:pict>
          </mc:Fallback>
        </mc:AlternateContent>
      </w:r>
      <w:r>
        <w:rPr>
          <w:rFonts w:ascii="Times New Roman" w:hAnsi="Times New Roman" w:eastAsia="方正仿宋_GBK"/>
          <w:sz w:val="28"/>
          <w:szCs w:val="28"/>
        </w:rPr>
        <w:t xml:space="preserve">    </w:t>
      </w:r>
      <w:r>
        <w:rPr>
          <w:rFonts w:hint="eastAsia" w:ascii="Times New Roman" w:hAnsi="Times New Roman" w:eastAsia="方正仿宋_GBK"/>
          <w:sz w:val="28"/>
          <w:szCs w:val="28"/>
        </w:rPr>
        <w:t xml:space="preserve">     </w:t>
      </w:r>
      <w:r>
        <w:rPr>
          <w:rFonts w:ascii="Times New Roman" w:hAnsi="Times New Roman" w:eastAsia="方正仿宋_GBK"/>
          <w:sz w:val="28"/>
          <w:szCs w:val="28"/>
        </w:rPr>
        <w:t>2020年</w:t>
      </w:r>
      <w:r>
        <w:rPr>
          <w:rFonts w:hint="eastAsia" w:ascii="Times New Roman" w:hAnsi="Times New Roman" w:eastAsia="方正仿宋_GBK"/>
          <w:sz w:val="28"/>
          <w:szCs w:val="28"/>
        </w:rPr>
        <w:t>12</w:t>
      </w:r>
      <w:r>
        <w:rPr>
          <w:rFonts w:ascii="Times New Roman" w:hAnsi="Times New Roman" w:eastAsia="方正仿宋_GBK"/>
          <w:sz w:val="28"/>
          <w:szCs w:val="28"/>
        </w:rPr>
        <w:t>月</w:t>
      </w:r>
      <w:r>
        <w:rPr>
          <w:rFonts w:hint="eastAsia" w:ascii="Times New Roman" w:hAnsi="Times New Roman" w:eastAsia="方正仿宋_GBK"/>
          <w:sz w:val="28"/>
          <w:szCs w:val="28"/>
        </w:rPr>
        <w:t>2</w:t>
      </w:r>
      <w:r>
        <w:rPr>
          <w:rFonts w:hint="eastAsia" w:ascii="Times New Roman" w:hAnsi="Times New Roman" w:eastAsia="方正仿宋_GBK"/>
          <w:sz w:val="28"/>
          <w:szCs w:val="28"/>
          <w:lang w:val="en-US" w:eastAsia="zh-CN"/>
        </w:rPr>
        <w:t>4</w:t>
      </w:r>
      <w:r>
        <w:rPr>
          <w:rFonts w:ascii="Times New Roman" w:hAnsi="Times New Roman" w:eastAsia="方正仿宋_GBK"/>
          <w:sz w:val="28"/>
          <w:szCs w:val="28"/>
        </w:rPr>
        <w:t>日印发</w:t>
      </w:r>
    </w:p>
    <w:p>
      <w:pPr>
        <w:pStyle w:val="2"/>
        <w:rPr>
          <w:lang w:bidi="zh-CN"/>
        </w:rPr>
      </w:pP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textAlignment w:val="auto"/>
        <w:outlineLvl w:val="1"/>
        <w:rPr>
          <w:rFonts w:hint="eastAsia" w:asciiTheme="minorEastAsia" w:hAnsiTheme="minorEastAsia" w:eastAsiaTheme="minorEastAsia" w:cstheme="minorEastAsia"/>
          <w:b/>
          <w:bCs/>
          <w:sz w:val="28"/>
          <w:szCs w:val="28"/>
          <w:lang w:val="en-US" w:eastAsia="zh-CN"/>
        </w:rPr>
      </w:pPr>
    </w:p>
    <w:sectPr>
      <w:headerReference r:id="rId12"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altName w:val="仿宋"/>
    <w:panose1 w:val="02010609030101010101"/>
    <w:charset w:val="86"/>
    <w:family w:val="auto"/>
    <w:pitch w:val="default"/>
    <w:sig w:usb0="00000000" w:usb1="00000000" w:usb2="00000000" w:usb3="00000000" w:csb0="00040000" w:csb1="00000000"/>
  </w:font>
  <w:font w:name="方正仿宋_GBK">
    <w:altName w:val="Arial Unicode MS"/>
    <w:panose1 w:val="03000509000000000000"/>
    <w:charset w:val="86"/>
    <w:family w:val="script"/>
    <w:pitch w:val="default"/>
    <w:sig w:usb0="00000000" w:usb1="00000000" w:usb2="00000010" w:usb3="00000000" w:csb0="00040000" w:csb1="00000000"/>
  </w:font>
  <w:font w:name="Arial Unicode MS">
    <w:panose1 w:val="020B0604020202020204"/>
    <w:charset w:val="86"/>
    <w:family w:val="auto"/>
    <w:pitch w:val="default"/>
    <w:sig w:usb0="FFFFFFFF" w:usb1="E9FFFFFF" w:usb2="0000003F" w:usb3="00000000" w:csb0="603F01FF" w:csb1="FFFF0000"/>
  </w:font>
  <w:font w:name="方正小标宋_GBK">
    <w:altName w:val="Arial Unicode MS"/>
    <w:panose1 w:val="03000509000000000000"/>
    <w:charset w:val="86"/>
    <w:family w:val="auto"/>
    <w:pitch w:val="default"/>
    <w:sig w:usb0="00000000" w:usb1="00000000" w:usb2="00000000" w:usb3="00000000" w:csb0="00040000" w:csb1="00000000"/>
  </w:font>
  <w:font w:name="方正黑体_GBK">
    <w:altName w:val="Arial Unicode MS"/>
    <w:panose1 w:val="03000509000000000000"/>
    <w:charset w:val="86"/>
    <w:family w:val="script"/>
    <w:pitch w:val="default"/>
    <w:sig w:usb0="00000000" w:usb1="00000000" w:usb2="00000000" w:usb3="00000000" w:csb0="00040000" w:csb1="00000000"/>
  </w:font>
  <w:font w:name="方正小标宋简体">
    <w:altName w:val="宋体"/>
    <w:panose1 w:val="02010601030101010101"/>
    <w:charset w:val="86"/>
    <w:family w:val="auto"/>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right="360"/>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framePr w:wrap="around" w:vAnchor="text" w:hAnchor="margin" w:xAlign="right" w:y="1"/>
      <w:rPr>
        <w:rStyle w:val="17"/>
        <w:rFonts w:hint="eastAsia"/>
      </w:rPr>
    </w:pPr>
    <w:r>
      <w:fldChar w:fldCharType="begin"/>
    </w:r>
    <w:r>
      <w:rPr>
        <w:rStyle w:val="17"/>
      </w:rPr>
      <w:instrText xml:space="preserve">PAGE  </w:instrText>
    </w:r>
    <w:r>
      <w:fldChar w:fldCharType="end"/>
    </w:r>
  </w:p>
  <w:p>
    <w:pPr>
      <w:pStyle w:val="9"/>
      <w:ind w:right="360"/>
      <w:rPr>
        <w:rFonts w:hint="eastAsi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rPr>
        <w:rFonts w:hint="eastAsia"/>
      </w:rPr>
    </w:pPr>
    <w:r>
      <w:fldChar w:fldCharType="begin"/>
    </w:r>
    <w:r>
      <w:instrText xml:space="preserve"> PAGE   \* MERGEFORMAT </w:instrText>
    </w:r>
    <w:r>
      <w:fldChar w:fldCharType="separate"/>
    </w:r>
    <w:r>
      <w:rPr>
        <w:rFonts w:hint="eastAsia"/>
        <w:lang w:val="zh-CN"/>
      </w:rPr>
      <w:t>52</w:t>
    </w:r>
    <w:r>
      <w:rPr>
        <w:rFonts w:hint="eastAsia"/>
        <w:lang w:val="zh-CN"/>
      </w:rPr>
      <w:fldChar w:fldCharType="end"/>
    </w:r>
  </w:p>
  <w:p>
    <w:pPr>
      <w:pStyle w:val="9"/>
      <w:rPr>
        <w:rFonts w:hint="eastAsia"/>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right="360"/>
      <w:jc w:val="center"/>
      <w:rPr>
        <w:rFonts w:hint="eastAsia"/>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r>
      <w:rPr>
        <w:sz w:val="18"/>
      </w:rPr>
      <mc:AlternateContent>
        <mc:Choice Requires="wps">
          <w:drawing>
            <wp:anchor distT="0" distB="0" distL="114300" distR="114300" simplePos="0" relativeHeight="251849728" behindDoc="0" locked="0" layoutInCell="1" allowOverlap="1">
              <wp:simplePos x="0" y="0"/>
              <wp:positionH relativeFrom="margin">
                <wp:align>center</wp:align>
              </wp:positionH>
              <wp:positionV relativeFrom="paragraph">
                <wp:posOffset>0</wp:posOffset>
              </wp:positionV>
              <wp:extent cx="1828800" cy="1828800"/>
              <wp:effectExtent l="0" t="0" r="0" b="0"/>
              <wp:wrapNone/>
              <wp:docPr id="34" name="文本框 3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497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ptGXYzAgAAYwQAAA4AAABkcnMvZTJvRG9jLnhtbK1UzY7TMBC+I/EO&#10;lu80aRdW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1JYZpVPz0/dvp&#10;x6/Tz68EZxCocWGGuAeHyNi+tS3aZjgPOEy828rr9AUjAj/kPV7kFW0kPF2aTqbTHC4O37ABfvZ4&#10;3fkQ3wmrSTIK6lG/TlZ22ITYhw4hKZuxa6lUV0NlSFPQ66s3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ptGXYzAgAAYwQAAA4AAAAAAAAAAQAgAAAAHwEAAGRycy9lMm9Eb2MueG1sUEsF&#10;BgAAAAAGAAYAWQEAAMQFAAAAAA==&#10;">
              <v:fill on="f" focussize="0,0"/>
              <v:stroke on="f" weight="0.5pt"/>
              <v:imagedata o:title=""/>
              <o:lock v:ext="edit" aspectratio="f"/>
              <v:textbox inset="0mm,0mm,0mm,0mm" style="mso-fit-shape-to-text:t;">
                <w:txbxContent>
                  <w:p>
                    <w:pPr>
                      <w:pStyle w:val="9"/>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rPr>
        <w:rFonts w:hint="default"/>
      </w:rPr>
    </w:pPr>
    <w:r>
      <w:rPr>
        <w:sz w:val="18"/>
      </w:rPr>
      <mc:AlternateContent>
        <mc:Choice Requires="wps">
          <w:drawing>
            <wp:anchor distT="0" distB="0" distL="114300" distR="114300" simplePos="0" relativeHeight="251692032" behindDoc="0" locked="0" layoutInCell="1" allowOverlap="1">
              <wp:simplePos x="0" y="0"/>
              <wp:positionH relativeFrom="margin">
                <wp:align>center</wp:align>
              </wp:positionH>
              <wp:positionV relativeFrom="paragraph">
                <wp:posOffset>0</wp:posOffset>
              </wp:positionV>
              <wp:extent cx="1828800" cy="1828800"/>
              <wp:effectExtent l="0" t="0" r="0" b="0"/>
              <wp:wrapNone/>
              <wp:docPr id="87" name="文本框 8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9</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20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bhLPQ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qW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JbhLPQzAgAAYwQAAA4AAAAAAAAAAQAgAAAAHwEAAGRycy9lMm9Eb2MueG1sUEsF&#10;BgAAAAAGAAYAWQEAAMQFAAAAAA==&#10;">
              <v:fill on="f" focussize="0,0"/>
              <v:stroke on="f" weight="0.5pt"/>
              <v:imagedata o:title=""/>
              <o:lock v:ext="edit" aspectratio="f"/>
              <v:textbox inset="0mm,0mm,0mm,0mm" style="mso-fit-shape-to-text:t;">
                <w:txbxContent>
                  <w:p>
                    <w:pPr>
                      <w:pStyle w:val="9"/>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9</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rPr>
        <w:rFonts w:hint="eastAsia"/>
      </w:rPr>
    </w:pPr>
    <w:r>
      <w:rPr>
        <w:rFonts w:hint="eastAsia"/>
        <w:lang w:eastAsia="zh-CN"/>
      </w:rPr>
      <w:t>重庆市开州区铁桥镇</w:t>
    </w:r>
    <w:r>
      <w:rPr>
        <w:rFonts w:hint="eastAsia"/>
        <w:lang w:val="en-US" w:eastAsia="zh-CN"/>
      </w:rPr>
      <w:t>饮用水水源地</w:t>
    </w:r>
    <w:r>
      <w:rPr>
        <w:rFonts w:hint="eastAsia"/>
      </w:rPr>
      <w:t>突发环境事件</w:t>
    </w:r>
    <w:r>
      <w:rPr>
        <w:rFonts w:hint="eastAsia"/>
        <w:lang w:eastAsia="zh-CN"/>
      </w:rPr>
      <w:t>应急预案</w:t>
    </w:r>
    <w:r>
      <w:rPr>
        <w:rFonts w:hint="eastAsia"/>
      </w:rPr>
      <w:t>报告</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r>
      <w:rPr>
        <w:rFonts w:hint="eastAsia"/>
        <w:lang w:eastAsia="zh-CN"/>
      </w:rPr>
      <w:t>重庆市开州区铁桥镇</w:t>
    </w:r>
    <w:r>
      <w:rPr>
        <w:rFonts w:hint="eastAsia"/>
        <w:lang w:val="en-US" w:eastAsia="zh-CN"/>
      </w:rPr>
      <w:t>饮用水水源地</w:t>
    </w:r>
    <w:r>
      <w:rPr>
        <w:rFonts w:hint="eastAsia"/>
      </w:rPr>
      <w:t>突发环境事件</w:t>
    </w:r>
    <w:r>
      <w:rPr>
        <w:rFonts w:hint="eastAsia"/>
        <w:lang w:eastAsia="zh-CN"/>
      </w:rPr>
      <w:t>应急预案</w:t>
    </w:r>
    <w:r>
      <w:rPr>
        <w:rFonts w:hint="eastAsia"/>
      </w:rPr>
      <w:t>报告</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CC88AC2"/>
    <w:multiLevelType w:val="singleLevel"/>
    <w:tmpl w:val="ACC88AC2"/>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C11771"/>
    <w:rsid w:val="071E1B2B"/>
    <w:rsid w:val="087C10E8"/>
    <w:rsid w:val="09C4425A"/>
    <w:rsid w:val="0B473B80"/>
    <w:rsid w:val="0FC440EE"/>
    <w:rsid w:val="10107C46"/>
    <w:rsid w:val="134F6938"/>
    <w:rsid w:val="19F914D6"/>
    <w:rsid w:val="1A0429D9"/>
    <w:rsid w:val="1DCD087D"/>
    <w:rsid w:val="1E0E1351"/>
    <w:rsid w:val="1E45226A"/>
    <w:rsid w:val="1FD03911"/>
    <w:rsid w:val="22600F0A"/>
    <w:rsid w:val="23A25E6B"/>
    <w:rsid w:val="23B079CB"/>
    <w:rsid w:val="27F27A82"/>
    <w:rsid w:val="2992005D"/>
    <w:rsid w:val="2C6B3B37"/>
    <w:rsid w:val="2FE17238"/>
    <w:rsid w:val="31FC360E"/>
    <w:rsid w:val="337B19E2"/>
    <w:rsid w:val="3A061F28"/>
    <w:rsid w:val="3B3B3935"/>
    <w:rsid w:val="3DBA0AA1"/>
    <w:rsid w:val="418E0B5A"/>
    <w:rsid w:val="45F7311F"/>
    <w:rsid w:val="45FC2A51"/>
    <w:rsid w:val="47BC0206"/>
    <w:rsid w:val="49E9678D"/>
    <w:rsid w:val="4E0917A4"/>
    <w:rsid w:val="4F3A6426"/>
    <w:rsid w:val="5061150F"/>
    <w:rsid w:val="50FC3F54"/>
    <w:rsid w:val="54E702C0"/>
    <w:rsid w:val="55F87B8C"/>
    <w:rsid w:val="5A363FEF"/>
    <w:rsid w:val="5D7D69B0"/>
    <w:rsid w:val="5E173233"/>
    <w:rsid w:val="5EB56B05"/>
    <w:rsid w:val="66AA6796"/>
    <w:rsid w:val="6A9665A8"/>
    <w:rsid w:val="6AEA341C"/>
    <w:rsid w:val="71FE42A5"/>
    <w:rsid w:val="740112B6"/>
    <w:rsid w:val="75BC1BEF"/>
    <w:rsid w:val="76B7003D"/>
    <w:rsid w:val="76C92C35"/>
    <w:rsid w:val="781B478C"/>
    <w:rsid w:val="7D0379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1"/>
      <w:lang w:val="en-US" w:eastAsia="zh-CN" w:bidi="ar-SA"/>
    </w:rPr>
  </w:style>
  <w:style w:type="paragraph" w:styleId="3">
    <w:name w:val="heading 1"/>
    <w:basedOn w:val="1"/>
    <w:next w:val="1"/>
    <w:qFormat/>
    <w:uiPriority w:val="0"/>
    <w:pPr>
      <w:keepNext/>
      <w:keepLines/>
      <w:spacing w:before="340" w:after="330" w:line="578" w:lineRule="auto"/>
      <w:outlineLvl w:val="0"/>
    </w:pPr>
    <w:rPr>
      <w:b/>
      <w:bCs/>
      <w:kern w:val="44"/>
      <w:sz w:val="44"/>
      <w:szCs w:val="44"/>
    </w:rPr>
  </w:style>
  <w:style w:type="paragraph" w:styleId="4">
    <w:name w:val="heading 2"/>
    <w:basedOn w:val="1"/>
    <w:next w:val="1"/>
    <w:qFormat/>
    <w:uiPriority w:val="0"/>
    <w:pPr>
      <w:keepNext/>
      <w:keepLines/>
      <w:spacing w:before="260" w:after="260" w:line="416" w:lineRule="auto"/>
      <w:outlineLvl w:val="1"/>
    </w:pPr>
    <w:rPr>
      <w:rFonts w:ascii="Cambria" w:hAnsi="Cambria"/>
      <w:b/>
      <w:bCs/>
      <w:sz w:val="32"/>
      <w:szCs w:val="32"/>
    </w:rPr>
  </w:style>
  <w:style w:type="paragraph" w:styleId="5">
    <w:name w:val="heading 3"/>
    <w:basedOn w:val="1"/>
    <w:next w:val="1"/>
    <w:qFormat/>
    <w:uiPriority w:val="0"/>
    <w:pPr>
      <w:widowControl/>
      <w:spacing w:before="100" w:beforeAutospacing="1" w:after="100" w:afterAutospacing="1"/>
      <w:jc w:val="left"/>
      <w:outlineLvl w:val="2"/>
    </w:pPr>
    <w:rPr>
      <w:rFonts w:ascii="宋体" w:hAnsi="宋体"/>
      <w:b/>
      <w:bCs/>
      <w:color w:val="272672"/>
      <w:kern w:val="0"/>
      <w:sz w:val="23"/>
      <w:szCs w:val="23"/>
    </w:rPr>
  </w:style>
  <w:style w:type="paragraph" w:styleId="6">
    <w:name w:val="heading 4"/>
    <w:basedOn w:val="1"/>
    <w:next w:val="1"/>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16">
    <w:name w:val="Default Paragraph Font"/>
    <w:semiHidden/>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黑体" w:hAnsi="Times New Roman" w:eastAsia="黑体" w:cs="黑体"/>
      <w:color w:val="000000"/>
      <w:sz w:val="24"/>
      <w:szCs w:val="24"/>
      <w:lang w:val="en-US" w:eastAsia="zh-CN" w:bidi="ar-SA"/>
    </w:rPr>
  </w:style>
  <w:style w:type="paragraph" w:styleId="7">
    <w:name w:val="Normal Indent"/>
    <w:basedOn w:val="1"/>
    <w:unhideWhenUsed/>
    <w:qFormat/>
    <w:uiPriority w:val="99"/>
    <w:pPr>
      <w:ind w:firstLine="420" w:firstLineChars="200"/>
    </w:pPr>
  </w:style>
  <w:style w:type="paragraph" w:styleId="8">
    <w:name w:val="Body Text"/>
    <w:basedOn w:val="1"/>
    <w:qFormat/>
    <w:uiPriority w:val="1"/>
    <w:pPr>
      <w:ind w:left="151"/>
    </w:pPr>
    <w:rPr>
      <w:rFonts w:ascii="宋体" w:hAnsi="宋体" w:eastAsia="宋体" w:cs="宋体"/>
      <w:sz w:val="32"/>
      <w:szCs w:val="32"/>
      <w:lang w:val="zh-CN" w:eastAsia="zh-CN" w:bidi="zh-CN"/>
    </w:rPr>
  </w:style>
  <w:style w:type="paragraph" w:styleId="9">
    <w:name w:val="footer"/>
    <w:basedOn w:val="1"/>
    <w:qFormat/>
    <w:uiPriority w:val="0"/>
    <w:pPr>
      <w:tabs>
        <w:tab w:val="center" w:pos="4153"/>
        <w:tab w:val="right" w:pos="8306"/>
      </w:tabs>
      <w:snapToGrid w:val="0"/>
      <w:jc w:val="left"/>
    </w:pPr>
    <w:rPr>
      <w:sz w:val="18"/>
      <w:szCs w:val="18"/>
    </w:rPr>
  </w:style>
  <w:style w:type="paragraph" w:styleId="10">
    <w:name w:val="header"/>
    <w:basedOn w:val="1"/>
    <w:qFormat/>
    <w:uiPriority w:val="99"/>
    <w:pPr>
      <w:pBdr>
        <w:bottom w:val="single" w:color="auto" w:sz="6" w:space="1"/>
      </w:pBdr>
      <w:tabs>
        <w:tab w:val="center" w:pos="4153"/>
        <w:tab w:val="right" w:pos="8306"/>
      </w:tabs>
      <w:snapToGrid w:val="0"/>
      <w:jc w:val="center"/>
    </w:pPr>
    <w:rPr>
      <w:sz w:val="18"/>
      <w:szCs w:val="18"/>
    </w:rPr>
  </w:style>
  <w:style w:type="paragraph" w:styleId="11">
    <w:name w:val="toc 1"/>
    <w:basedOn w:val="1"/>
    <w:next w:val="1"/>
    <w:qFormat/>
    <w:uiPriority w:val="0"/>
  </w:style>
  <w:style w:type="paragraph" w:styleId="12">
    <w:name w:val="toc 2"/>
    <w:basedOn w:val="1"/>
    <w:next w:val="1"/>
    <w:qFormat/>
    <w:uiPriority w:val="0"/>
    <w:pPr>
      <w:ind w:left="420" w:leftChars="200"/>
    </w:pPr>
  </w:style>
  <w:style w:type="paragraph" w:styleId="13">
    <w:name w:val="Normal (Web)"/>
    <w:basedOn w:val="1"/>
    <w:qFormat/>
    <w:uiPriority w:val="99"/>
    <w:pPr>
      <w:widowControl/>
      <w:spacing w:before="100" w:beforeAutospacing="1" w:after="100" w:afterAutospacing="1"/>
      <w:jc w:val="left"/>
    </w:pPr>
    <w:rPr>
      <w:rFonts w:ascii="宋体" w:hAnsi="宋体" w:cs="宋体"/>
      <w:color w:val="000000"/>
      <w:kern w:val="0"/>
      <w:sz w:val="24"/>
    </w:r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page number"/>
    <w:basedOn w:val="16"/>
    <w:qFormat/>
    <w:uiPriority w:val="0"/>
  </w:style>
  <w:style w:type="paragraph" w:customStyle="1" w:styleId="18">
    <w:name w:val="WPSOffice手动目录 1"/>
    <w:qFormat/>
    <w:uiPriority w:val="0"/>
    <w:rPr>
      <w:rFonts w:ascii="Times New Roman" w:hAnsi="Times New Roman" w:eastAsia="宋体" w:cs="Times New Roman"/>
      <w:lang w:val="en-US" w:eastAsia="zh-CN" w:bidi="ar-SA"/>
    </w:rPr>
  </w:style>
  <w:style w:type="paragraph" w:customStyle="1" w:styleId="19">
    <w:name w:val="环境预案正文"/>
    <w:basedOn w:val="1"/>
    <w:qFormat/>
    <w:uiPriority w:val="0"/>
    <w:pPr>
      <w:tabs>
        <w:tab w:val="left" w:pos="4540"/>
      </w:tabs>
      <w:ind w:firstLine="200" w:firstLineChars="200"/>
    </w:pPr>
    <w:rPr>
      <w:rFonts w:eastAsia="仿宋_GB2312" w:cs="宋体"/>
      <w:sz w:val="28"/>
    </w:rPr>
  </w:style>
  <w:style w:type="paragraph" w:customStyle="1" w:styleId="20">
    <w:name w:val="_Style 1"/>
    <w:basedOn w:val="1"/>
    <w:qFormat/>
    <w:uiPriority w:val="34"/>
    <w:pPr>
      <w:spacing w:line="360" w:lineRule="auto"/>
      <w:ind w:firstLine="420" w:firstLineChars="200"/>
    </w:pPr>
  </w:style>
  <w:style w:type="paragraph" w:customStyle="1" w:styleId="21">
    <w:name w:val="表格"/>
    <w:basedOn w:val="1"/>
    <w:next w:val="1"/>
    <w:qFormat/>
    <w:uiPriority w:val="0"/>
    <w:pPr>
      <w:jc w:val="center"/>
    </w:pPr>
    <w:rPr>
      <w:sz w:val="24"/>
    </w:rPr>
  </w:style>
  <w:style w:type="paragraph" w:customStyle="1" w:styleId="22">
    <w:name w:val="01正文"/>
    <w:basedOn w:val="1"/>
    <w:qFormat/>
    <w:uiPriority w:val="0"/>
    <w:pPr>
      <w:adjustRightInd w:val="0"/>
      <w:snapToGrid w:val="0"/>
      <w:spacing w:line="480" w:lineRule="exact"/>
      <w:ind w:firstLine="520" w:firstLineChars="200"/>
    </w:pPr>
    <w:rPr>
      <w:sz w:val="26"/>
      <w:szCs w:val="26"/>
    </w:rPr>
  </w:style>
  <w:style w:type="paragraph" w:customStyle="1" w:styleId="23">
    <w:name w:val="03表格文字"/>
    <w:basedOn w:val="22"/>
    <w:qFormat/>
    <w:uiPriority w:val="0"/>
    <w:pPr>
      <w:adjustRightInd w:val="0"/>
      <w:snapToGrid w:val="0"/>
      <w:spacing w:line="360" w:lineRule="exact"/>
      <w:jc w:val="center"/>
    </w:pPr>
    <w:rPr>
      <w:sz w:val="22"/>
      <w:szCs w:val="22"/>
    </w:rPr>
  </w:style>
  <w:style w:type="paragraph" w:customStyle="1" w:styleId="24">
    <w:name w:val="报告 标题 2级"/>
    <w:basedOn w:val="1"/>
    <w:next w:val="25"/>
    <w:qFormat/>
    <w:uiPriority w:val="0"/>
    <w:pPr>
      <w:adjustRightInd w:val="0"/>
      <w:snapToGrid w:val="0"/>
      <w:spacing w:line="360" w:lineRule="auto"/>
      <w:jc w:val="left"/>
      <w:outlineLvl w:val="1"/>
    </w:pPr>
    <w:rPr>
      <w:rFonts w:eastAsia="Times New Roman"/>
      <w:b/>
      <w:sz w:val="32"/>
    </w:rPr>
  </w:style>
  <w:style w:type="paragraph" w:customStyle="1" w:styleId="25">
    <w:name w:val="报告 正文"/>
    <w:basedOn w:val="1"/>
    <w:qFormat/>
    <w:uiPriority w:val="0"/>
    <w:pPr>
      <w:adjustRightInd w:val="0"/>
      <w:snapToGrid w:val="0"/>
      <w:spacing w:line="360" w:lineRule="auto"/>
      <w:ind w:firstLine="200" w:firstLineChars="200"/>
    </w:pPr>
    <w:rPr>
      <w:rFonts w:eastAsia="Times New Roman"/>
      <w:sz w:val="24"/>
    </w:rPr>
  </w:style>
  <w:style w:type="paragraph" w:customStyle="1" w:styleId="26">
    <w:name w:val="报告 表名、表头、图名"/>
    <w:basedOn w:val="1"/>
    <w:qFormat/>
    <w:uiPriority w:val="0"/>
    <w:pPr>
      <w:adjustRightInd w:val="0"/>
      <w:snapToGrid w:val="0"/>
      <w:jc w:val="center"/>
    </w:pPr>
    <w:rPr>
      <w:rFonts w:eastAsia="Times New Roman"/>
      <w:b/>
      <w:sz w:val="21"/>
      <w:szCs w:val="21"/>
    </w:rPr>
  </w:style>
  <w:style w:type="paragraph" w:customStyle="1" w:styleId="27">
    <w:name w:val="报告 表中文字"/>
    <w:basedOn w:val="1"/>
    <w:qFormat/>
    <w:uiPriority w:val="0"/>
    <w:pPr>
      <w:adjustRightInd w:val="0"/>
      <w:snapToGrid w:val="0"/>
      <w:jc w:val="center"/>
    </w:pPr>
    <w:rPr>
      <w:rFonts w:eastAsia="Times New Roman"/>
      <w:sz w:val="21"/>
    </w:rPr>
  </w:style>
  <w:style w:type="paragraph" w:customStyle="1" w:styleId="28">
    <w:name w:val="3级标题201695"/>
    <w:basedOn w:val="29"/>
    <w:qFormat/>
    <w:uiPriority w:val="0"/>
    <w:rPr>
      <w:rFonts w:ascii="Times New Roman" w:hAnsi="Times New Roman" w:eastAsia="宋体"/>
      <w:b/>
      <w:kern w:val="0"/>
      <w:sz w:val="28"/>
      <w:szCs w:val="20"/>
    </w:rPr>
  </w:style>
  <w:style w:type="paragraph" w:customStyle="1" w:styleId="29">
    <w:name w:val="2级标题201695"/>
    <w:basedOn w:val="30"/>
    <w:qFormat/>
    <w:uiPriority w:val="0"/>
    <w:rPr>
      <w:sz w:val="30"/>
    </w:rPr>
  </w:style>
  <w:style w:type="paragraph" w:customStyle="1" w:styleId="30">
    <w:name w:val="一级标题201695"/>
    <w:basedOn w:val="1"/>
    <w:qFormat/>
    <w:uiPriority w:val="0"/>
    <w:pPr>
      <w:spacing w:line="360" w:lineRule="auto"/>
      <w:jc w:val="left"/>
    </w:pPr>
    <w:rPr>
      <w:rFonts w:eastAsia="黑体"/>
      <w:sz w:val="32"/>
    </w:rPr>
  </w:style>
  <w:style w:type="paragraph" w:styleId="31">
    <w:name w:val="List Paragraph"/>
    <w:basedOn w:val="1"/>
    <w:qFormat/>
    <w:uiPriority w:val="1"/>
    <w:pPr>
      <w:spacing w:before="168"/>
      <w:ind w:left="151" w:firstLine="631"/>
    </w:pPr>
    <w:rPr>
      <w:rFonts w:ascii="宋体" w:hAnsi="宋体" w:eastAsia="宋体" w:cs="宋体"/>
      <w:lang w:val="zh-CN" w:eastAsia="zh-CN" w:bidi="zh-CN"/>
    </w:rPr>
  </w:style>
  <w:style w:type="paragraph" w:customStyle="1" w:styleId="32">
    <w:name w:val="Table Paragraph"/>
    <w:basedOn w:val="1"/>
    <w:qFormat/>
    <w:uiPriority w:val="1"/>
    <w:pPr>
      <w:jc w:val="center"/>
    </w:pPr>
    <w:rPr>
      <w:rFonts w:ascii="宋体" w:hAnsi="宋体" w:eastAsia="宋体" w:cs="宋体"/>
      <w:lang w:val="zh-CN" w:eastAsia="zh-CN" w:bidi="zh-CN"/>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5.jpeg"/><Relationship Id="rId17" Type="http://schemas.openxmlformats.org/officeDocument/2006/relationships/image" Target="media/image4.jpeg"/><Relationship Id="rId16" Type="http://schemas.openxmlformats.org/officeDocument/2006/relationships/image" Target="media/image3.jpeg"/><Relationship Id="rId15" Type="http://schemas.openxmlformats.org/officeDocument/2006/relationships/image" Target="media/image2.jpeg"/><Relationship Id="rId14" Type="http://schemas.openxmlformats.org/officeDocument/2006/relationships/image" Target="media/image1.jpeg"/><Relationship Id="rId13" Type="http://schemas.openxmlformats.org/officeDocument/2006/relationships/theme" Target="theme/theme1.xml"/><Relationship Id="rId12" Type="http://schemas.openxmlformats.org/officeDocument/2006/relationships/header" Target="header4.xml"/><Relationship Id="rId11" Type="http://schemas.openxmlformats.org/officeDocument/2006/relationships/footer" Target="footer6.xml"/><Relationship Id="rId10" Type="http://schemas.openxmlformats.org/officeDocument/2006/relationships/header" Target="head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Office_11.1.0.10228_F1E327BC-269C-435d-A152-05C5408002CA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2020-09-25T01:23:00Z</dcterms:created>
  <dc:creator>Administrator</dc:creator>
  <cp:lastModifiedBy>Administrator</cp:lastModifiedBy>
  <dcterms:modified xsi:type="dcterms:W3CDTF">2020-12-25T01:09:25Z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2052-11.1.0.10228</vt:lpwstr>
  </property>
</Properties>
</file>